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F7E9D" w14:textId="0BC40003" w:rsidR="00967981" w:rsidRPr="00C571D7" w:rsidRDefault="00967981" w:rsidP="00967981">
      <w:pPr>
        <w:tabs>
          <w:tab w:val="left" w:pos="3106"/>
          <w:tab w:val="center" w:pos="4536"/>
          <w:tab w:val="right" w:pos="9072"/>
        </w:tabs>
        <w:jc w:val="both"/>
        <w:rPr>
          <w:rFonts w:ascii="Arial" w:hAnsi="Arial" w:cs="Arial"/>
          <w:b/>
          <w:bCs/>
          <w:highlight w:val="yellow"/>
        </w:rPr>
      </w:pPr>
      <w:r w:rsidRPr="006F2997">
        <w:rPr>
          <w:rFonts w:ascii="Arial" w:hAnsi="Arial" w:cs="Arial"/>
          <w:b/>
          <w:bCs/>
        </w:rPr>
        <w:t>3GPP TSG-RAN WG</w:t>
      </w:r>
      <w:r w:rsidR="00840223" w:rsidRPr="006F2997">
        <w:rPr>
          <w:rFonts w:ascii="Arial" w:hAnsi="Arial" w:cs="Arial"/>
          <w:b/>
          <w:bCs/>
        </w:rPr>
        <w:t xml:space="preserve">4 Meeting # </w:t>
      </w:r>
      <w:r w:rsidR="003A6B45" w:rsidRPr="004E2857">
        <w:rPr>
          <w:rFonts w:ascii="Arial" w:hAnsi="Arial" w:cs="Arial"/>
          <w:b/>
        </w:rPr>
        <w:t>1</w:t>
      </w:r>
      <w:r w:rsidR="001F3D8E">
        <w:rPr>
          <w:rFonts w:ascii="Arial" w:hAnsi="Arial" w:cs="Arial"/>
          <w:b/>
        </w:rPr>
        <w:t>0</w:t>
      </w:r>
      <w:r w:rsidR="00FA69EE">
        <w:rPr>
          <w:rFonts w:ascii="Arial" w:hAnsi="Arial" w:cs="Arial" w:hint="eastAsia"/>
          <w:b/>
        </w:rPr>
        <w:t>6</w:t>
      </w:r>
      <w:r w:rsidR="008E7318">
        <w:rPr>
          <w:rFonts w:ascii="Arial" w:hAnsi="Arial" w:cs="Arial" w:hint="eastAsia"/>
          <w:b/>
          <w:bCs/>
        </w:rPr>
        <w:t>bis</w:t>
      </w:r>
      <w:r w:rsidR="008E7318">
        <w:rPr>
          <w:rFonts w:ascii="Arial" w:hAnsi="Arial" w:cs="Arial"/>
          <w:b/>
          <w:bCs/>
        </w:rPr>
        <w:t>-e</w:t>
      </w:r>
      <w:bookmarkStart w:id="0" w:name="_Hlk41145946"/>
      <w:r w:rsidR="00BA375D">
        <w:rPr>
          <w:rFonts w:ascii="Arial" w:hAnsi="Arial" w:cs="Arial"/>
          <w:b/>
          <w:bCs/>
        </w:rPr>
        <w:tab/>
      </w:r>
      <w:r w:rsidR="005C7E54" w:rsidRPr="009A2353">
        <w:rPr>
          <w:rFonts w:ascii="Arial" w:hAnsi="Arial" w:cs="Arial"/>
          <w:b/>
          <w:bCs/>
        </w:rPr>
        <w:t>R4-2</w:t>
      </w:r>
      <w:bookmarkEnd w:id="0"/>
      <w:r w:rsidR="0098295B">
        <w:rPr>
          <w:rFonts w:ascii="Arial" w:hAnsi="Arial" w:cs="Arial" w:hint="eastAsia"/>
          <w:b/>
          <w:bCs/>
        </w:rPr>
        <w:t>30</w:t>
      </w:r>
      <w:r w:rsidR="0073758A">
        <w:rPr>
          <w:rFonts w:ascii="Arial" w:hAnsi="Arial" w:cs="Arial" w:hint="eastAsia"/>
          <w:b/>
          <w:bCs/>
        </w:rPr>
        <w:t>4640</w:t>
      </w:r>
    </w:p>
    <w:p w14:paraId="338DBF90" w14:textId="77777777" w:rsidR="0080016B" w:rsidRPr="006F2997" w:rsidRDefault="0080016B" w:rsidP="0080016B">
      <w:pPr>
        <w:tabs>
          <w:tab w:val="left" w:pos="3106"/>
          <w:tab w:val="center" w:pos="4536"/>
          <w:tab w:val="right" w:pos="9072"/>
        </w:tabs>
        <w:jc w:val="both"/>
        <w:rPr>
          <w:rFonts w:ascii="Arial" w:hAnsi="Arial" w:cs="Arial"/>
          <w:b/>
          <w:bCs/>
        </w:rPr>
      </w:pPr>
      <w:r w:rsidRPr="00DF399A">
        <w:rPr>
          <w:rFonts w:ascii="Arial" w:hAnsi="Arial" w:cs="Arial"/>
          <w:b/>
          <w:bCs/>
        </w:rPr>
        <w:t>Online, April 17 – April 26, 2023</w:t>
      </w:r>
    </w:p>
    <w:p w14:paraId="03D9AB6B" w14:textId="77777777" w:rsidR="00B71217" w:rsidRPr="00967981" w:rsidRDefault="00B71217" w:rsidP="00B71217">
      <w:pPr>
        <w:tabs>
          <w:tab w:val="left" w:pos="1985"/>
        </w:tabs>
        <w:rPr>
          <w:b/>
          <w:sz w:val="22"/>
        </w:rPr>
      </w:pPr>
    </w:p>
    <w:p w14:paraId="5091D0EE" w14:textId="30826147" w:rsidR="00F374AF" w:rsidRPr="00787674" w:rsidRDefault="00F374AF" w:rsidP="00827DE6">
      <w:pPr>
        <w:tabs>
          <w:tab w:val="left" w:pos="1765"/>
          <w:tab w:val="center" w:pos="4557"/>
        </w:tabs>
        <w:rPr>
          <w:b/>
          <w:sz w:val="22"/>
        </w:rPr>
      </w:pPr>
      <w:r w:rsidRPr="00787674">
        <w:rPr>
          <w:b/>
          <w:sz w:val="22"/>
        </w:rPr>
        <w:t>Agenda Item:</w:t>
      </w:r>
      <w:r w:rsidRPr="00787674">
        <w:rPr>
          <w:b/>
          <w:sz w:val="22"/>
        </w:rPr>
        <w:tab/>
      </w:r>
      <w:r w:rsidR="002F38AE">
        <w:rPr>
          <w:sz w:val="22"/>
        </w:rPr>
        <w:t>5.14</w:t>
      </w:r>
      <w:r w:rsidR="00CA73A4">
        <w:rPr>
          <w:sz w:val="22"/>
        </w:rPr>
        <w:t>.4.5</w:t>
      </w:r>
    </w:p>
    <w:p w14:paraId="050928FC" w14:textId="77777777" w:rsidR="00B71217" w:rsidRPr="00787674" w:rsidRDefault="00B71217" w:rsidP="00B06611">
      <w:pPr>
        <w:tabs>
          <w:tab w:val="left" w:pos="1765"/>
        </w:tabs>
        <w:rPr>
          <w:sz w:val="22"/>
        </w:rPr>
      </w:pPr>
      <w:r w:rsidRPr="00787674">
        <w:rPr>
          <w:b/>
          <w:sz w:val="22"/>
        </w:rPr>
        <w:t xml:space="preserve">Source: </w:t>
      </w:r>
      <w:r w:rsidRPr="00787674">
        <w:rPr>
          <w:b/>
          <w:sz w:val="22"/>
        </w:rPr>
        <w:tab/>
      </w:r>
      <w:bookmarkStart w:id="1" w:name="_Hlk41145958"/>
      <w:r w:rsidRPr="00787674">
        <w:rPr>
          <w:sz w:val="22"/>
        </w:rPr>
        <w:t>CMCC</w:t>
      </w:r>
      <w:bookmarkEnd w:id="1"/>
    </w:p>
    <w:p w14:paraId="4B75FBF3" w14:textId="2F836532" w:rsidR="009C30C4" w:rsidRDefault="00B71217" w:rsidP="00B71217">
      <w:pPr>
        <w:rPr>
          <w:sz w:val="22"/>
        </w:rPr>
      </w:pPr>
      <w:r w:rsidRPr="00787674">
        <w:rPr>
          <w:b/>
          <w:sz w:val="22"/>
        </w:rPr>
        <w:t xml:space="preserve">Title: </w:t>
      </w:r>
      <w:r w:rsidRPr="00787674">
        <w:rPr>
          <w:b/>
          <w:sz w:val="22"/>
        </w:rPr>
        <w:tab/>
      </w:r>
      <w:r w:rsidRPr="00787674">
        <w:rPr>
          <w:b/>
          <w:sz w:val="22"/>
        </w:rPr>
        <w:tab/>
      </w:r>
      <w:r w:rsidRPr="00787674">
        <w:rPr>
          <w:b/>
          <w:sz w:val="22"/>
        </w:rPr>
        <w:tab/>
      </w:r>
      <w:bookmarkStart w:id="2" w:name="_Hlk41145953"/>
      <w:bookmarkStart w:id="3" w:name="OLE_LINK7"/>
      <w:bookmarkStart w:id="4" w:name="OLE_LINK8"/>
      <w:r w:rsidR="00586F7A">
        <w:rPr>
          <w:sz w:val="22"/>
        </w:rPr>
        <w:t xml:space="preserve"> Discussion on RRM </w:t>
      </w:r>
      <w:r w:rsidR="00CA73A4">
        <w:rPr>
          <w:sz w:val="22"/>
        </w:rPr>
        <w:t xml:space="preserve">measurement </w:t>
      </w:r>
      <w:r w:rsidR="00586F7A">
        <w:rPr>
          <w:sz w:val="22"/>
        </w:rPr>
        <w:t>requirements for ATG</w:t>
      </w:r>
      <w:bookmarkEnd w:id="2"/>
    </w:p>
    <w:bookmarkEnd w:id="3"/>
    <w:bookmarkEnd w:id="4"/>
    <w:p w14:paraId="084F8028" w14:textId="77777777" w:rsidR="009C30C4" w:rsidRPr="00F42CC3" w:rsidRDefault="00B71217" w:rsidP="00B06611">
      <w:pPr>
        <w:tabs>
          <w:tab w:val="left" w:pos="1765"/>
        </w:tabs>
        <w:rPr>
          <w:sz w:val="22"/>
        </w:rPr>
      </w:pPr>
      <w:r w:rsidRPr="00787674">
        <w:rPr>
          <w:b/>
          <w:sz w:val="22"/>
        </w:rPr>
        <w:t>Document for:</w:t>
      </w:r>
      <w:r w:rsidRPr="00787674">
        <w:rPr>
          <w:b/>
          <w:sz w:val="22"/>
        </w:rPr>
        <w:tab/>
      </w:r>
      <w:r w:rsidR="00E96A5F" w:rsidRPr="00787674">
        <w:rPr>
          <w:sz w:val="22"/>
        </w:rPr>
        <w:t>Discussion</w:t>
      </w:r>
    </w:p>
    <w:p w14:paraId="6CF44111"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71710E67" w14:textId="798B447A" w:rsidR="003E3FB4" w:rsidRDefault="001602CC" w:rsidP="00C41455">
      <w:pPr>
        <w:tabs>
          <w:tab w:val="left" w:pos="1134"/>
        </w:tabs>
        <w:spacing w:after="120" w:line="240" w:lineRule="exact"/>
        <w:rPr>
          <w:sz w:val="20"/>
          <w:szCs w:val="20"/>
        </w:rPr>
      </w:pPr>
      <w:r w:rsidRPr="001602CC">
        <w:rPr>
          <w:sz w:val="20"/>
          <w:szCs w:val="20"/>
        </w:rPr>
        <w:t xml:space="preserve">In </w:t>
      </w:r>
      <w:r w:rsidR="00C21779">
        <w:rPr>
          <w:sz w:val="20"/>
          <w:szCs w:val="20"/>
        </w:rPr>
        <w:t>RAN4#10</w:t>
      </w:r>
      <w:r w:rsidR="00CD2D07">
        <w:rPr>
          <w:sz w:val="20"/>
          <w:szCs w:val="20"/>
        </w:rPr>
        <w:t>6</w:t>
      </w:r>
      <w:r w:rsidR="00C21779">
        <w:rPr>
          <w:sz w:val="20"/>
          <w:szCs w:val="20"/>
        </w:rPr>
        <w:t xml:space="preserve"> meeting,</w:t>
      </w:r>
      <w:r w:rsidR="006D3F69">
        <w:rPr>
          <w:sz w:val="20"/>
          <w:szCs w:val="20"/>
        </w:rPr>
        <w:t xml:space="preserve"> ATG </w:t>
      </w:r>
      <w:r w:rsidR="00D73661">
        <w:rPr>
          <w:sz w:val="20"/>
          <w:szCs w:val="20"/>
        </w:rPr>
        <w:t xml:space="preserve">measurement procedure and measurement requirements </w:t>
      </w:r>
      <w:r w:rsidR="006D3F69">
        <w:rPr>
          <w:sz w:val="20"/>
          <w:szCs w:val="20"/>
        </w:rPr>
        <w:t>were discussed,</w:t>
      </w:r>
      <w:r w:rsidR="00C21779">
        <w:rPr>
          <w:sz w:val="20"/>
          <w:szCs w:val="20"/>
        </w:rPr>
        <w:t xml:space="preserve"> </w:t>
      </w:r>
      <w:r w:rsidR="008D2718">
        <w:rPr>
          <w:sz w:val="20"/>
          <w:szCs w:val="20"/>
        </w:rPr>
        <w:t>t</w:t>
      </w:r>
      <w:r w:rsidR="00C21779">
        <w:rPr>
          <w:sz w:val="20"/>
          <w:szCs w:val="20"/>
        </w:rPr>
        <w:t xml:space="preserve">he WF has been approved </w:t>
      </w:r>
      <w:r w:rsidR="00616DA5">
        <w:rPr>
          <w:sz w:val="20"/>
          <w:szCs w:val="20"/>
        </w:rPr>
        <w:t xml:space="preserve">in </w:t>
      </w:r>
      <w:r w:rsidR="00C21779">
        <w:rPr>
          <w:sz w:val="20"/>
          <w:szCs w:val="20"/>
        </w:rPr>
        <w:t xml:space="preserve">[1]. </w:t>
      </w:r>
      <w:r w:rsidR="006865C6">
        <w:rPr>
          <w:sz w:val="20"/>
          <w:szCs w:val="20"/>
        </w:rPr>
        <w:t xml:space="preserve">In this contribution, we continue </w:t>
      </w:r>
      <w:r w:rsidR="00902C36">
        <w:rPr>
          <w:sz w:val="20"/>
          <w:szCs w:val="20"/>
        </w:rPr>
        <w:t>the</w:t>
      </w:r>
      <w:r w:rsidR="006865C6">
        <w:rPr>
          <w:sz w:val="20"/>
          <w:szCs w:val="20"/>
        </w:rPr>
        <w:t xml:space="preserve"> discussion about RRM</w:t>
      </w:r>
      <w:r w:rsidR="00CA73A4">
        <w:rPr>
          <w:sz w:val="20"/>
          <w:szCs w:val="20"/>
        </w:rPr>
        <w:t xml:space="preserve"> measurement</w:t>
      </w:r>
      <w:r w:rsidR="006865C6">
        <w:rPr>
          <w:sz w:val="20"/>
          <w:szCs w:val="20"/>
        </w:rPr>
        <w:t xml:space="preserve"> impaction on ATG</w:t>
      </w:r>
      <w:r w:rsidR="00902C36">
        <w:rPr>
          <w:sz w:val="20"/>
          <w:szCs w:val="20"/>
        </w:rPr>
        <w:t>.</w:t>
      </w:r>
    </w:p>
    <w:p w14:paraId="3FD77AE2" w14:textId="77777777" w:rsidR="00005EEF" w:rsidRPr="00CA73A4" w:rsidRDefault="00005EEF" w:rsidP="00CA73A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bookmarkStart w:id="5" w:name="_Hlk70326378"/>
      <w:bookmarkStart w:id="6" w:name="OLE_LINK1"/>
      <w:bookmarkStart w:id="7" w:name="OLE_LINK2"/>
      <w:r w:rsidRPr="00CA73A4">
        <w:rPr>
          <w:rFonts w:ascii="Times New Roman" w:hAnsi="Times New Roman"/>
          <w:b w:val="0"/>
          <w:bCs w:val="0"/>
          <w:kern w:val="0"/>
          <w:sz w:val="36"/>
          <w:szCs w:val="36"/>
          <w:lang w:val="en-GB"/>
        </w:rPr>
        <w:t>Measurement</w:t>
      </w:r>
    </w:p>
    <w:p w14:paraId="64FFE786" w14:textId="77777777" w:rsidR="00697266" w:rsidRPr="00697266" w:rsidRDefault="00697266" w:rsidP="00697266">
      <w:pPr>
        <w:spacing w:beforeLines="100" w:before="312"/>
        <w:rPr>
          <w:rFonts w:eastAsia="Malgun Gothic" w:cs="Symbol"/>
          <w:b/>
          <w:i/>
          <w:iCs/>
          <w:sz w:val="20"/>
          <w:szCs w:val="20"/>
          <w:u w:val="single"/>
          <w:lang w:eastAsia="ko-KR"/>
        </w:rPr>
      </w:pPr>
      <w:r w:rsidRPr="00697266">
        <w:rPr>
          <w:rFonts w:eastAsia="Malgun Gothic" w:cs="Symbol"/>
          <w:b/>
          <w:i/>
          <w:iCs/>
          <w:sz w:val="20"/>
          <w:szCs w:val="20"/>
          <w:u w:val="single"/>
          <w:lang w:eastAsia="ko-KR"/>
        </w:rPr>
        <w:t>Issue 5-1-6: Scheduling restriction</w:t>
      </w:r>
    </w:p>
    <w:p w14:paraId="4861FC49" w14:textId="77777777" w:rsidR="00697266" w:rsidRPr="00697266" w:rsidRDefault="00697266" w:rsidP="00697266">
      <w:pPr>
        <w:numPr>
          <w:ilvl w:val="0"/>
          <w:numId w:val="25"/>
        </w:numPr>
        <w:rPr>
          <w:rFonts w:eastAsia="宋体" w:cs="Symbol"/>
          <w:i/>
          <w:iCs/>
          <w:sz w:val="20"/>
          <w:szCs w:val="20"/>
        </w:rPr>
      </w:pPr>
      <w:r w:rsidRPr="00697266">
        <w:rPr>
          <w:rFonts w:eastAsia="宋体" w:cs="Symbol"/>
          <w:i/>
          <w:iCs/>
          <w:sz w:val="20"/>
          <w:szCs w:val="20"/>
        </w:rPr>
        <w:t xml:space="preserve">Option 1: The legacy scheduling restriction requirement can be reused for ATG. </w:t>
      </w:r>
    </w:p>
    <w:p w14:paraId="721858FA" w14:textId="77777777" w:rsidR="00697266" w:rsidRPr="00697266" w:rsidRDefault="00697266" w:rsidP="00697266">
      <w:pPr>
        <w:numPr>
          <w:ilvl w:val="1"/>
          <w:numId w:val="25"/>
        </w:numPr>
        <w:rPr>
          <w:rFonts w:eastAsia="宋体" w:cs="Symbol"/>
          <w:i/>
          <w:iCs/>
          <w:sz w:val="20"/>
          <w:szCs w:val="20"/>
        </w:rPr>
      </w:pPr>
      <w:r w:rsidRPr="00697266">
        <w:rPr>
          <w:rFonts w:eastAsia="宋体" w:cs="Symbol"/>
          <w:i/>
          <w:iCs/>
          <w:sz w:val="20"/>
          <w:szCs w:val="20"/>
        </w:rPr>
        <w:t xml:space="preserve">Current scheduling restriction is depending on </w:t>
      </w:r>
      <w:proofErr w:type="spellStart"/>
      <w:r w:rsidRPr="00697266">
        <w:rPr>
          <w:rFonts w:eastAsia="宋体" w:cs="Symbol"/>
          <w:i/>
          <w:iCs/>
          <w:sz w:val="20"/>
          <w:szCs w:val="20"/>
        </w:rPr>
        <w:t>deriveSSB-IndexFromCell</w:t>
      </w:r>
      <w:proofErr w:type="spellEnd"/>
      <w:r w:rsidRPr="00697266">
        <w:rPr>
          <w:rFonts w:eastAsia="宋体" w:cs="Symbol"/>
          <w:i/>
          <w:iCs/>
          <w:sz w:val="20"/>
          <w:szCs w:val="20"/>
        </w:rPr>
        <w:t xml:space="preserve">. However, there is no need to extend the scheduling restriction since it was agreed that legacy TN requirement can be reused for </w:t>
      </w:r>
      <w:proofErr w:type="spellStart"/>
      <w:r w:rsidRPr="00697266">
        <w:rPr>
          <w:rFonts w:eastAsia="宋体" w:cs="Symbol"/>
          <w:i/>
          <w:iCs/>
          <w:sz w:val="20"/>
          <w:szCs w:val="20"/>
        </w:rPr>
        <w:t>deriveSSB-IndexFromCell</w:t>
      </w:r>
      <w:proofErr w:type="spellEnd"/>
      <w:r w:rsidRPr="00697266">
        <w:rPr>
          <w:rFonts w:eastAsia="宋体" w:cs="Symbol"/>
          <w:i/>
          <w:iCs/>
          <w:sz w:val="20"/>
          <w:szCs w:val="20"/>
        </w:rPr>
        <w:t xml:space="preserve">. This means it is up to NW to enable to disable </w:t>
      </w:r>
      <w:proofErr w:type="spellStart"/>
      <w:r w:rsidRPr="00697266">
        <w:rPr>
          <w:rFonts w:eastAsia="宋体" w:cs="Symbol"/>
          <w:i/>
          <w:iCs/>
          <w:sz w:val="20"/>
          <w:szCs w:val="20"/>
        </w:rPr>
        <w:t>deriveSSB-IndexFromCell</w:t>
      </w:r>
      <w:proofErr w:type="spellEnd"/>
      <w:r w:rsidRPr="00697266">
        <w:rPr>
          <w:rFonts w:eastAsia="宋体" w:cs="Symbol"/>
          <w:i/>
          <w:iCs/>
          <w:sz w:val="20"/>
          <w:szCs w:val="20"/>
        </w:rPr>
        <w:t>, but in either case the scheduling restriction would be same as today.</w:t>
      </w:r>
    </w:p>
    <w:p w14:paraId="2B1A7492" w14:textId="77777777" w:rsidR="00697266" w:rsidRPr="00697266" w:rsidRDefault="00697266" w:rsidP="00697266">
      <w:pPr>
        <w:numPr>
          <w:ilvl w:val="1"/>
          <w:numId w:val="25"/>
        </w:numPr>
        <w:rPr>
          <w:rFonts w:eastAsia="宋体" w:cs="Symbol"/>
          <w:i/>
          <w:iCs/>
          <w:sz w:val="20"/>
          <w:szCs w:val="20"/>
        </w:rPr>
      </w:pPr>
      <w:r w:rsidRPr="00697266">
        <w:rPr>
          <w:rFonts w:eastAsia="宋体" w:cs="Symbol"/>
          <w:i/>
          <w:iCs/>
          <w:sz w:val="20"/>
          <w:szCs w:val="20"/>
        </w:rPr>
        <w:t>When it is enabled, the restriction is on SSB symbols and 1 data symbol before and after.</w:t>
      </w:r>
    </w:p>
    <w:p w14:paraId="30F6C15C" w14:textId="77777777" w:rsidR="00697266" w:rsidRPr="00697266" w:rsidRDefault="00697266" w:rsidP="00697266">
      <w:pPr>
        <w:numPr>
          <w:ilvl w:val="1"/>
          <w:numId w:val="25"/>
        </w:numPr>
        <w:rPr>
          <w:rFonts w:eastAsia="宋体" w:cs="Symbol"/>
          <w:i/>
          <w:iCs/>
          <w:sz w:val="20"/>
          <w:szCs w:val="20"/>
        </w:rPr>
      </w:pPr>
      <w:r w:rsidRPr="00697266">
        <w:rPr>
          <w:rFonts w:eastAsia="宋体" w:cs="Symbol"/>
          <w:i/>
          <w:iCs/>
          <w:sz w:val="20"/>
          <w:szCs w:val="20"/>
        </w:rPr>
        <w:t>When it is disabled, the restriction is on all symbols in SMTC.</w:t>
      </w:r>
    </w:p>
    <w:p w14:paraId="0564A25E" w14:textId="77777777" w:rsidR="00697266" w:rsidRPr="00697266" w:rsidRDefault="00697266" w:rsidP="00697266">
      <w:pPr>
        <w:numPr>
          <w:ilvl w:val="0"/>
          <w:numId w:val="25"/>
        </w:numPr>
        <w:rPr>
          <w:rFonts w:eastAsia="宋体" w:cs="Symbol"/>
          <w:i/>
          <w:iCs/>
          <w:sz w:val="20"/>
          <w:szCs w:val="20"/>
        </w:rPr>
      </w:pPr>
      <w:r w:rsidRPr="00697266">
        <w:rPr>
          <w:rFonts w:eastAsia="宋体" w:cs="Symbol"/>
          <w:i/>
          <w:iCs/>
          <w:sz w:val="20"/>
          <w:szCs w:val="20"/>
        </w:rPr>
        <w:t>Option 2: RAN4 to study the impact of larger propagation delay for scheduling restriction</w:t>
      </w:r>
    </w:p>
    <w:p w14:paraId="00B5AF9E" w14:textId="77777777" w:rsidR="00697266" w:rsidRPr="00697266" w:rsidRDefault="00697266" w:rsidP="00697266">
      <w:pPr>
        <w:numPr>
          <w:ilvl w:val="1"/>
          <w:numId w:val="25"/>
        </w:numPr>
        <w:rPr>
          <w:rFonts w:eastAsia="宋体" w:cs="Symbol"/>
          <w:i/>
          <w:iCs/>
          <w:sz w:val="20"/>
          <w:szCs w:val="20"/>
        </w:rPr>
      </w:pPr>
      <w:r w:rsidRPr="00697266">
        <w:rPr>
          <w:rFonts w:eastAsia="宋体" w:cs="Symbol"/>
          <w:i/>
          <w:iCs/>
          <w:sz w:val="20"/>
          <w:szCs w:val="20"/>
        </w:rPr>
        <w:t>Due to large time difference between the neighbour cells, the legacy scheduling restriction for 1 symbol before after SMTCs may not be suitable for ATG system.</w:t>
      </w:r>
    </w:p>
    <w:p w14:paraId="551EEE1B" w14:textId="77777777" w:rsidR="00697266" w:rsidRPr="00697266" w:rsidRDefault="00697266" w:rsidP="00697266">
      <w:pPr>
        <w:numPr>
          <w:ilvl w:val="0"/>
          <w:numId w:val="25"/>
        </w:numPr>
        <w:rPr>
          <w:rFonts w:eastAsia="宋体" w:cs="Symbol"/>
          <w:i/>
          <w:iCs/>
          <w:sz w:val="20"/>
          <w:szCs w:val="20"/>
        </w:rPr>
      </w:pPr>
      <w:r w:rsidRPr="00697266">
        <w:rPr>
          <w:rFonts w:eastAsia="宋体" w:cs="Symbol" w:hint="eastAsia"/>
          <w:i/>
          <w:iCs/>
          <w:sz w:val="20"/>
          <w:szCs w:val="20"/>
        </w:rPr>
        <w:t>O</w:t>
      </w:r>
      <w:r w:rsidRPr="00697266">
        <w:rPr>
          <w:rFonts w:eastAsia="宋体" w:cs="Symbol"/>
          <w:i/>
          <w:iCs/>
          <w:sz w:val="20"/>
          <w:szCs w:val="20"/>
        </w:rPr>
        <w:t>ther Options are not precluded.</w:t>
      </w:r>
    </w:p>
    <w:p w14:paraId="31427C11" w14:textId="15F82FBD" w:rsidR="001B24D7" w:rsidRDefault="00666547" w:rsidP="00A12725">
      <w:pPr>
        <w:overflowPunct w:val="0"/>
        <w:autoSpaceDE w:val="0"/>
        <w:autoSpaceDN w:val="0"/>
        <w:adjustRightInd w:val="0"/>
        <w:spacing w:before="60"/>
        <w:jc w:val="both"/>
        <w:textAlignment w:val="baseline"/>
        <w:rPr>
          <w:sz w:val="20"/>
          <w:szCs w:val="20"/>
        </w:rPr>
      </w:pPr>
      <w:r>
        <w:rPr>
          <w:sz w:val="20"/>
          <w:szCs w:val="20"/>
        </w:rPr>
        <w:t>For intra-frequency measurement, i</w:t>
      </w:r>
      <w:r w:rsidR="001B24D7">
        <w:rPr>
          <w:sz w:val="20"/>
          <w:szCs w:val="20"/>
        </w:rPr>
        <w:t>n the current specification, the scheduling restriction for ground-based network is as below:</w:t>
      </w:r>
    </w:p>
    <w:p w14:paraId="148FE202" w14:textId="77777777" w:rsidR="001B24D7" w:rsidRDefault="001B24D7" w:rsidP="00A12725">
      <w:pPr>
        <w:overflowPunct w:val="0"/>
        <w:autoSpaceDE w:val="0"/>
        <w:autoSpaceDN w:val="0"/>
        <w:adjustRightInd w:val="0"/>
        <w:spacing w:before="60"/>
        <w:jc w:val="both"/>
        <w:textAlignment w:val="baseline"/>
        <w:rPr>
          <w:sz w:val="20"/>
          <w:szCs w:val="20"/>
        </w:rPr>
      </w:pPr>
      <w:r>
        <w:rPr>
          <w:noProof/>
        </w:rPr>
        <w:drawing>
          <wp:inline distT="0" distB="0" distL="0" distR="0" wp14:anchorId="7EFEDB54" wp14:editId="3889FEDD">
            <wp:extent cx="5788025" cy="2446655"/>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88025" cy="2446655"/>
                    </a:xfrm>
                    <a:prstGeom prst="rect">
                      <a:avLst/>
                    </a:prstGeom>
                  </pic:spPr>
                </pic:pic>
              </a:graphicData>
            </a:graphic>
          </wp:inline>
        </w:drawing>
      </w:r>
    </w:p>
    <w:p w14:paraId="041A6EEB" w14:textId="59B93CAA" w:rsidR="001B24D7" w:rsidRDefault="001B24D7" w:rsidP="00A12725">
      <w:pPr>
        <w:overflowPunct w:val="0"/>
        <w:autoSpaceDE w:val="0"/>
        <w:autoSpaceDN w:val="0"/>
        <w:adjustRightInd w:val="0"/>
        <w:spacing w:before="60"/>
        <w:jc w:val="both"/>
        <w:textAlignment w:val="baseline"/>
        <w:rPr>
          <w:sz w:val="20"/>
          <w:szCs w:val="20"/>
        </w:rPr>
      </w:pPr>
      <w:r>
        <w:rPr>
          <w:noProof/>
        </w:rPr>
        <w:lastRenderedPageBreak/>
        <w:drawing>
          <wp:inline distT="0" distB="0" distL="0" distR="0" wp14:anchorId="7FB17ED7" wp14:editId="72B2C6D9">
            <wp:extent cx="5788025" cy="2243455"/>
            <wp:effectExtent l="0" t="0" r="317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88025" cy="2243455"/>
                    </a:xfrm>
                    <a:prstGeom prst="rect">
                      <a:avLst/>
                    </a:prstGeom>
                  </pic:spPr>
                </pic:pic>
              </a:graphicData>
            </a:graphic>
          </wp:inline>
        </w:drawing>
      </w:r>
      <w:r>
        <w:rPr>
          <w:sz w:val="20"/>
          <w:szCs w:val="20"/>
        </w:rPr>
        <w:t xml:space="preserve"> If </w:t>
      </w:r>
      <w:proofErr w:type="spellStart"/>
      <w:r w:rsidRPr="00697266">
        <w:rPr>
          <w:rFonts w:eastAsia="宋体" w:cs="Symbol"/>
          <w:i/>
          <w:iCs/>
          <w:sz w:val="20"/>
          <w:szCs w:val="20"/>
        </w:rPr>
        <w:t>deriveSSB-IndexFromCell</w:t>
      </w:r>
      <w:proofErr w:type="spellEnd"/>
      <w:r>
        <w:rPr>
          <w:sz w:val="20"/>
          <w:szCs w:val="20"/>
        </w:rPr>
        <w:t xml:space="preserve"> is enabled, then the scheduling restriction window is 1 data symbol before and after the consecutive SSB symbols to be measured within SMTC window duration. </w:t>
      </w:r>
    </w:p>
    <w:p w14:paraId="6EA8B874" w14:textId="2F6BE8AE" w:rsidR="001B24D7" w:rsidRDefault="00AC7945" w:rsidP="00A12725">
      <w:pPr>
        <w:overflowPunct w:val="0"/>
        <w:autoSpaceDE w:val="0"/>
        <w:autoSpaceDN w:val="0"/>
        <w:adjustRightInd w:val="0"/>
        <w:spacing w:before="60"/>
        <w:jc w:val="both"/>
        <w:textAlignment w:val="baseline"/>
        <w:rPr>
          <w:rFonts w:eastAsia="宋体" w:cs="Symbol"/>
          <w:sz w:val="20"/>
          <w:szCs w:val="20"/>
        </w:rPr>
      </w:pPr>
      <w:r>
        <w:rPr>
          <w:rFonts w:hint="eastAsia"/>
          <w:sz w:val="20"/>
          <w:szCs w:val="20"/>
        </w:rPr>
        <w:t>I</w:t>
      </w:r>
      <w:r>
        <w:rPr>
          <w:sz w:val="20"/>
          <w:szCs w:val="20"/>
        </w:rPr>
        <w:t xml:space="preserve">f </w:t>
      </w:r>
      <w:proofErr w:type="spellStart"/>
      <w:r w:rsidRPr="00697266">
        <w:rPr>
          <w:rFonts w:eastAsia="宋体" w:cs="Symbol"/>
          <w:i/>
          <w:iCs/>
          <w:sz w:val="20"/>
          <w:szCs w:val="20"/>
        </w:rPr>
        <w:t>deriveSSB-IndexFromCell</w:t>
      </w:r>
      <w:proofErr w:type="spellEnd"/>
      <w:r>
        <w:rPr>
          <w:rFonts w:eastAsia="宋体" w:cs="Symbol"/>
          <w:i/>
          <w:iCs/>
          <w:sz w:val="20"/>
          <w:szCs w:val="20"/>
        </w:rPr>
        <w:t xml:space="preserve"> </w:t>
      </w:r>
      <w:r w:rsidRPr="00AC7945">
        <w:rPr>
          <w:rFonts w:eastAsia="宋体" w:cs="Symbol"/>
          <w:sz w:val="20"/>
          <w:szCs w:val="20"/>
        </w:rPr>
        <w:t xml:space="preserve">is not enabled, </w:t>
      </w:r>
      <w:r>
        <w:rPr>
          <w:rFonts w:eastAsia="宋体" w:cs="Symbol"/>
          <w:sz w:val="20"/>
          <w:szCs w:val="20"/>
        </w:rPr>
        <w:t>then the scheduling restriction window is whole SMTC window.</w:t>
      </w:r>
    </w:p>
    <w:p w14:paraId="3B6BB409" w14:textId="460BB27E" w:rsidR="007B2E7A" w:rsidRDefault="007B2E7A" w:rsidP="00A12725">
      <w:pPr>
        <w:overflowPunct w:val="0"/>
        <w:autoSpaceDE w:val="0"/>
        <w:autoSpaceDN w:val="0"/>
        <w:adjustRightInd w:val="0"/>
        <w:spacing w:before="60"/>
        <w:jc w:val="both"/>
        <w:textAlignment w:val="baseline"/>
        <w:rPr>
          <w:rFonts w:eastAsia="宋体"/>
          <w:sz w:val="20"/>
          <w:szCs w:val="20"/>
        </w:rPr>
      </w:pPr>
      <w:r>
        <w:rPr>
          <w:rFonts w:eastAsia="宋体" w:cs="Symbol" w:hint="eastAsia"/>
          <w:sz w:val="20"/>
          <w:szCs w:val="20"/>
        </w:rPr>
        <w:t>I</w:t>
      </w:r>
      <w:r>
        <w:rPr>
          <w:rFonts w:eastAsia="宋体" w:cs="Symbol"/>
          <w:sz w:val="20"/>
          <w:szCs w:val="20"/>
        </w:rPr>
        <w:t xml:space="preserve">n last meeting, RAN4 has agreed that </w:t>
      </w:r>
      <w:r>
        <w:rPr>
          <w:rFonts w:eastAsia="宋体"/>
          <w:sz w:val="20"/>
          <w:szCs w:val="20"/>
        </w:rPr>
        <w:t>i</w:t>
      </w:r>
      <w:r w:rsidRPr="00095CFB">
        <w:rPr>
          <w:rFonts w:eastAsia="宋体"/>
          <w:sz w:val="20"/>
          <w:szCs w:val="20"/>
        </w:rPr>
        <w:t>t is up to network to decide whether to enable ‘</w:t>
      </w:r>
      <w:proofErr w:type="spellStart"/>
      <w:r w:rsidRPr="00095CFB">
        <w:rPr>
          <w:rFonts w:eastAsia="宋体"/>
          <w:sz w:val="20"/>
          <w:szCs w:val="20"/>
        </w:rPr>
        <w:t>deriveSSB-IndexFromCell</w:t>
      </w:r>
      <w:proofErr w:type="spellEnd"/>
      <w:r w:rsidRPr="00095CFB">
        <w:rPr>
          <w:rFonts w:eastAsia="宋体"/>
          <w:sz w:val="20"/>
          <w:szCs w:val="20"/>
        </w:rPr>
        <w:t>’ and ‘</w:t>
      </w:r>
      <w:proofErr w:type="spellStart"/>
      <w:r w:rsidRPr="00095CFB">
        <w:rPr>
          <w:rFonts w:eastAsia="宋体"/>
          <w:sz w:val="20"/>
          <w:szCs w:val="20"/>
        </w:rPr>
        <w:t>deriveSSB</w:t>
      </w:r>
      <w:proofErr w:type="spellEnd"/>
      <w:r w:rsidRPr="00095CFB">
        <w:rPr>
          <w:rFonts w:eastAsia="宋体"/>
          <w:sz w:val="20"/>
          <w:szCs w:val="20"/>
        </w:rPr>
        <w:t>-</w:t>
      </w:r>
      <w:proofErr w:type="spellStart"/>
      <w:r w:rsidRPr="00095CFB">
        <w:rPr>
          <w:rFonts w:eastAsia="宋体"/>
          <w:sz w:val="20"/>
          <w:szCs w:val="20"/>
        </w:rPr>
        <w:t>IndexFromCell</w:t>
      </w:r>
      <w:proofErr w:type="spellEnd"/>
      <w:r w:rsidRPr="00095CFB">
        <w:rPr>
          <w:rFonts w:eastAsia="宋体"/>
          <w:sz w:val="20"/>
          <w:szCs w:val="20"/>
        </w:rPr>
        <w:t>-inter’ or not based on DL SCS and ISD</w:t>
      </w:r>
      <w:r>
        <w:rPr>
          <w:rFonts w:eastAsia="宋体"/>
          <w:sz w:val="20"/>
          <w:szCs w:val="20"/>
        </w:rPr>
        <w:t xml:space="preserve"> for ATG network. </w:t>
      </w:r>
    </w:p>
    <w:p w14:paraId="38995650" w14:textId="6D4C1816" w:rsidR="00BB2B52" w:rsidRDefault="00BB2B52" w:rsidP="00A12725">
      <w:pPr>
        <w:overflowPunct w:val="0"/>
        <w:autoSpaceDE w:val="0"/>
        <w:autoSpaceDN w:val="0"/>
        <w:adjustRightInd w:val="0"/>
        <w:spacing w:before="60"/>
        <w:jc w:val="both"/>
        <w:textAlignment w:val="baseline"/>
        <w:rPr>
          <w:sz w:val="20"/>
          <w:szCs w:val="20"/>
        </w:rPr>
      </w:pPr>
      <w:r>
        <w:rPr>
          <w:rFonts w:hint="eastAsia"/>
          <w:sz w:val="20"/>
          <w:szCs w:val="20"/>
        </w:rPr>
        <w:t>I</w:t>
      </w:r>
      <w:r>
        <w:rPr>
          <w:sz w:val="20"/>
          <w:szCs w:val="20"/>
        </w:rPr>
        <w:t>n ATG network:</w:t>
      </w:r>
    </w:p>
    <w:p w14:paraId="4BD1696D" w14:textId="1B44E733" w:rsidR="007B2E7A" w:rsidRDefault="007B2E7A" w:rsidP="00A12725">
      <w:pPr>
        <w:overflowPunct w:val="0"/>
        <w:autoSpaceDE w:val="0"/>
        <w:autoSpaceDN w:val="0"/>
        <w:adjustRightInd w:val="0"/>
        <w:spacing w:before="60"/>
        <w:jc w:val="both"/>
        <w:textAlignment w:val="baseline"/>
        <w:rPr>
          <w:sz w:val="20"/>
          <w:szCs w:val="20"/>
        </w:rPr>
      </w:pPr>
      <w:r>
        <w:rPr>
          <w:sz w:val="20"/>
          <w:szCs w:val="20"/>
        </w:rPr>
        <w:t xml:space="preserve">If network enable </w:t>
      </w:r>
      <w:r w:rsidRPr="00095CFB">
        <w:rPr>
          <w:rFonts w:eastAsia="宋体"/>
          <w:sz w:val="20"/>
          <w:szCs w:val="20"/>
        </w:rPr>
        <w:t>‘</w:t>
      </w:r>
      <w:proofErr w:type="spellStart"/>
      <w:r w:rsidRPr="00095CFB">
        <w:rPr>
          <w:rFonts w:eastAsia="宋体"/>
          <w:sz w:val="20"/>
          <w:szCs w:val="20"/>
        </w:rPr>
        <w:t>deriveSSB-IndexFromCell</w:t>
      </w:r>
      <w:proofErr w:type="spellEnd"/>
      <w:r w:rsidRPr="00095CFB">
        <w:rPr>
          <w:rFonts w:eastAsia="宋体"/>
          <w:sz w:val="20"/>
          <w:szCs w:val="20"/>
        </w:rPr>
        <w:t>’</w:t>
      </w:r>
      <w:r>
        <w:rPr>
          <w:rFonts w:eastAsia="宋体"/>
          <w:sz w:val="20"/>
          <w:szCs w:val="20"/>
        </w:rPr>
        <w:t xml:space="preserve">, it means that the SSB from cells can be aligned (within tolerance requirements) in time domain. Therefore, the </w:t>
      </w:r>
      <w:r>
        <w:rPr>
          <w:sz w:val="20"/>
          <w:szCs w:val="20"/>
        </w:rPr>
        <w:t>scheduling restriction window can also be set as the consecutive SSB symbols to be measured</w:t>
      </w:r>
      <w:r w:rsidR="00BB2B52">
        <w:rPr>
          <w:sz w:val="20"/>
          <w:szCs w:val="20"/>
        </w:rPr>
        <w:t xml:space="preserve"> </w:t>
      </w:r>
      <w:r>
        <w:rPr>
          <w:sz w:val="20"/>
          <w:szCs w:val="20"/>
        </w:rPr>
        <w:t xml:space="preserve"> within SMTC window duration</w:t>
      </w:r>
      <w:r w:rsidR="00BB2B52">
        <w:rPr>
          <w:sz w:val="20"/>
          <w:szCs w:val="20"/>
        </w:rPr>
        <w:t xml:space="preserve"> and 1 data symbol before and after</w:t>
      </w:r>
      <w:r>
        <w:rPr>
          <w:sz w:val="20"/>
          <w:szCs w:val="20"/>
        </w:rPr>
        <w:t>.</w:t>
      </w:r>
    </w:p>
    <w:p w14:paraId="1FDA0A5B" w14:textId="19F9AE73" w:rsidR="007B2E7A" w:rsidRDefault="007B2E7A" w:rsidP="00A12725">
      <w:pPr>
        <w:overflowPunct w:val="0"/>
        <w:autoSpaceDE w:val="0"/>
        <w:autoSpaceDN w:val="0"/>
        <w:adjustRightInd w:val="0"/>
        <w:spacing w:before="60"/>
        <w:jc w:val="both"/>
        <w:textAlignment w:val="baseline"/>
        <w:rPr>
          <w:rFonts w:eastAsia="宋体"/>
          <w:sz w:val="20"/>
          <w:szCs w:val="20"/>
        </w:rPr>
      </w:pPr>
      <w:r>
        <w:rPr>
          <w:rFonts w:hint="eastAsia"/>
          <w:sz w:val="20"/>
          <w:szCs w:val="20"/>
        </w:rPr>
        <w:t>I</w:t>
      </w:r>
      <w:r>
        <w:rPr>
          <w:sz w:val="20"/>
          <w:szCs w:val="20"/>
        </w:rPr>
        <w:t xml:space="preserve">f network not enable </w:t>
      </w:r>
      <w:r w:rsidRPr="00095CFB">
        <w:rPr>
          <w:rFonts w:eastAsia="宋体"/>
          <w:sz w:val="20"/>
          <w:szCs w:val="20"/>
        </w:rPr>
        <w:t>‘</w:t>
      </w:r>
      <w:proofErr w:type="spellStart"/>
      <w:r w:rsidRPr="00095CFB">
        <w:rPr>
          <w:rFonts w:eastAsia="宋体"/>
          <w:sz w:val="20"/>
          <w:szCs w:val="20"/>
        </w:rPr>
        <w:t>deriveSSB-IndexFromCell</w:t>
      </w:r>
      <w:proofErr w:type="spellEnd"/>
      <w:r w:rsidRPr="00095CFB">
        <w:rPr>
          <w:rFonts w:eastAsia="宋体"/>
          <w:sz w:val="20"/>
          <w:szCs w:val="20"/>
        </w:rPr>
        <w:t>’</w:t>
      </w:r>
      <w:r>
        <w:rPr>
          <w:rFonts w:eastAsia="宋体"/>
          <w:sz w:val="20"/>
          <w:szCs w:val="20"/>
        </w:rPr>
        <w:t>, then as we analysis in R4-2300782 [2]</w:t>
      </w:r>
      <w:r w:rsidR="00666547">
        <w:rPr>
          <w:rFonts w:eastAsia="宋体"/>
          <w:sz w:val="20"/>
          <w:szCs w:val="20"/>
        </w:rPr>
        <w:t>,</w:t>
      </w:r>
      <w:r w:rsidR="00E36992">
        <w:rPr>
          <w:rFonts w:eastAsia="宋体"/>
          <w:sz w:val="20"/>
          <w:szCs w:val="20"/>
        </w:rPr>
        <w:t xml:space="preserve"> the largest total time for SSB pattern and propagation time difference is 4.67ms, there is still 0.33ms margin (</w:t>
      </w:r>
      <w:r w:rsidR="00A940DC">
        <w:rPr>
          <w:rFonts w:eastAsia="宋体"/>
          <w:sz w:val="20"/>
          <w:szCs w:val="20"/>
        </w:rPr>
        <w:t>&gt; 4 symbols</w:t>
      </w:r>
      <w:r w:rsidR="00E36992">
        <w:rPr>
          <w:rFonts w:eastAsia="宋体"/>
          <w:sz w:val="20"/>
          <w:szCs w:val="20"/>
        </w:rPr>
        <w:t>)</w:t>
      </w:r>
      <w:r w:rsidR="00A940DC">
        <w:rPr>
          <w:rFonts w:eastAsia="宋体"/>
          <w:sz w:val="20"/>
          <w:szCs w:val="20"/>
        </w:rPr>
        <w:t xml:space="preserve"> in SMTC duration. Therefore, the scheduling restriction window can also be set as the whole SMTC window duration.</w:t>
      </w:r>
      <w:r>
        <w:rPr>
          <w:rFonts w:eastAsia="宋体"/>
          <w:sz w:val="20"/>
          <w:szCs w:val="20"/>
        </w:rPr>
        <w:t xml:space="preserve"> </w:t>
      </w:r>
    </w:p>
    <w:p w14:paraId="01612199" w14:textId="77777777" w:rsidR="007B2E7A" w:rsidRDefault="007B2E7A" w:rsidP="007B2E7A">
      <w:pPr>
        <w:spacing w:before="60"/>
        <w:jc w:val="center"/>
        <w:rPr>
          <w:rFonts w:eastAsia="宋体"/>
          <w:sz w:val="20"/>
          <w:szCs w:val="20"/>
        </w:rPr>
      </w:pPr>
      <w:r>
        <w:rPr>
          <w:rFonts w:eastAsia="宋体"/>
          <w:noProof/>
          <w:sz w:val="20"/>
          <w:szCs w:val="20"/>
        </w:rPr>
        <w:drawing>
          <wp:inline distT="0" distB="0" distL="0" distR="0" wp14:anchorId="2AD9D360" wp14:editId="018EC3FB">
            <wp:extent cx="5238372" cy="1631916"/>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63245" cy="1639665"/>
                    </a:xfrm>
                    <a:prstGeom prst="rect">
                      <a:avLst/>
                    </a:prstGeom>
                    <a:noFill/>
                  </pic:spPr>
                </pic:pic>
              </a:graphicData>
            </a:graphic>
          </wp:inline>
        </w:drawing>
      </w:r>
    </w:p>
    <w:p w14:paraId="0652A03C" w14:textId="4DC0C8F8" w:rsidR="007B2E7A" w:rsidRDefault="007B2E7A" w:rsidP="007B2E7A">
      <w:pPr>
        <w:spacing w:before="60"/>
        <w:jc w:val="center"/>
        <w:rPr>
          <w:rFonts w:eastAsia="宋体"/>
          <w:sz w:val="20"/>
          <w:szCs w:val="20"/>
        </w:rPr>
      </w:pPr>
      <w:r>
        <w:rPr>
          <w:rFonts w:eastAsia="宋体" w:hint="eastAsia"/>
          <w:sz w:val="20"/>
          <w:szCs w:val="20"/>
        </w:rPr>
        <w:t>F</w:t>
      </w:r>
      <w:r>
        <w:rPr>
          <w:rFonts w:eastAsia="宋体"/>
          <w:sz w:val="20"/>
          <w:szCs w:val="20"/>
        </w:rPr>
        <w:t xml:space="preserve">igure </w:t>
      </w:r>
      <w:r w:rsidR="00BB2B52">
        <w:rPr>
          <w:rFonts w:eastAsia="宋体"/>
          <w:sz w:val="20"/>
          <w:szCs w:val="20"/>
        </w:rPr>
        <w:t>1</w:t>
      </w:r>
      <w:r>
        <w:rPr>
          <w:rFonts w:eastAsia="宋体"/>
          <w:sz w:val="20"/>
          <w:szCs w:val="20"/>
        </w:rPr>
        <w:t>. Total time for SSB pattern and propagation time difference.</w:t>
      </w:r>
    </w:p>
    <w:p w14:paraId="77EAABEE" w14:textId="77777777" w:rsidR="00BB2B52" w:rsidRDefault="00BB2B52" w:rsidP="007B2E7A">
      <w:pPr>
        <w:spacing w:before="60"/>
        <w:jc w:val="center"/>
        <w:rPr>
          <w:rFonts w:eastAsia="宋体"/>
          <w:sz w:val="20"/>
          <w:szCs w:val="20"/>
        </w:rPr>
      </w:pPr>
    </w:p>
    <w:p w14:paraId="201A3A75" w14:textId="6AC6F124" w:rsidR="00BB2B52" w:rsidRDefault="00BB2B52" w:rsidP="00BB2B52">
      <w:pPr>
        <w:tabs>
          <w:tab w:val="left" w:pos="1134"/>
        </w:tabs>
        <w:spacing w:before="60"/>
        <w:jc w:val="both"/>
        <w:rPr>
          <w:rFonts w:eastAsia="等线"/>
          <w:b/>
          <w:bCs/>
          <w:i/>
          <w:iCs/>
          <w:sz w:val="20"/>
          <w:szCs w:val="20"/>
        </w:rPr>
      </w:pPr>
      <w:r w:rsidRPr="00431B77">
        <w:rPr>
          <w:rFonts w:eastAsia="等线" w:hint="eastAsia"/>
          <w:b/>
          <w:bCs/>
          <w:i/>
          <w:iCs/>
          <w:sz w:val="20"/>
          <w:szCs w:val="20"/>
        </w:rPr>
        <w:t>P</w:t>
      </w:r>
      <w:r w:rsidRPr="00431B77">
        <w:rPr>
          <w:rFonts w:eastAsia="等线"/>
          <w:b/>
          <w:bCs/>
          <w:i/>
          <w:iCs/>
          <w:sz w:val="20"/>
          <w:szCs w:val="20"/>
        </w:rPr>
        <w:t xml:space="preserve">roposal </w:t>
      </w:r>
      <w:r>
        <w:rPr>
          <w:rFonts w:eastAsia="等线"/>
          <w:b/>
          <w:bCs/>
          <w:i/>
          <w:iCs/>
          <w:sz w:val="20"/>
          <w:szCs w:val="20"/>
        </w:rPr>
        <w:t xml:space="preserve">1: </w:t>
      </w:r>
      <w:r w:rsidR="00666547">
        <w:rPr>
          <w:rFonts w:eastAsia="等线"/>
          <w:b/>
          <w:bCs/>
          <w:i/>
          <w:iCs/>
          <w:sz w:val="20"/>
          <w:szCs w:val="20"/>
        </w:rPr>
        <w:t>For ATG intra-frequency measurement scheduling restriction:</w:t>
      </w:r>
    </w:p>
    <w:p w14:paraId="3DE79568" w14:textId="6D1DE53E" w:rsidR="00BB2B52" w:rsidRPr="003238C2" w:rsidRDefault="00BB2B52" w:rsidP="003238C2">
      <w:pPr>
        <w:pStyle w:val="af9"/>
        <w:numPr>
          <w:ilvl w:val="0"/>
          <w:numId w:val="42"/>
        </w:numPr>
        <w:tabs>
          <w:tab w:val="left" w:pos="1134"/>
        </w:tabs>
        <w:spacing w:before="60"/>
        <w:ind w:firstLineChars="0"/>
        <w:jc w:val="both"/>
        <w:rPr>
          <w:rFonts w:eastAsia="等线"/>
          <w:b/>
          <w:bCs/>
          <w:i/>
          <w:iCs/>
          <w:sz w:val="20"/>
          <w:szCs w:val="20"/>
        </w:rPr>
      </w:pPr>
      <w:r w:rsidRPr="003238C2">
        <w:rPr>
          <w:rFonts w:eastAsia="等线"/>
          <w:b/>
          <w:bCs/>
          <w:i/>
          <w:iCs/>
          <w:sz w:val="20"/>
          <w:szCs w:val="20"/>
        </w:rPr>
        <w:t xml:space="preserve">When </w:t>
      </w:r>
      <w:r w:rsidRPr="003238C2">
        <w:rPr>
          <w:rFonts w:eastAsia="等线" w:hint="eastAsia"/>
          <w:b/>
          <w:bCs/>
          <w:i/>
          <w:iCs/>
          <w:sz w:val="20"/>
          <w:szCs w:val="20"/>
        </w:rPr>
        <w:t>‘</w:t>
      </w:r>
      <w:proofErr w:type="spellStart"/>
      <w:r w:rsidRPr="003238C2">
        <w:rPr>
          <w:rFonts w:eastAsia="等线"/>
          <w:b/>
          <w:bCs/>
          <w:i/>
          <w:iCs/>
          <w:sz w:val="20"/>
          <w:szCs w:val="20"/>
        </w:rPr>
        <w:t>deriveSSB-IndexFromCell</w:t>
      </w:r>
      <w:proofErr w:type="spellEnd"/>
      <w:r w:rsidRPr="003238C2">
        <w:rPr>
          <w:rFonts w:eastAsia="等线"/>
          <w:b/>
          <w:bCs/>
          <w:i/>
          <w:iCs/>
          <w:sz w:val="20"/>
          <w:szCs w:val="20"/>
        </w:rPr>
        <w:t>’ is enabled, the scheduling restriction is on the consecutive SSB symbols</w:t>
      </w:r>
      <w:r w:rsidR="00720AEA">
        <w:rPr>
          <w:rFonts w:eastAsia="等线"/>
          <w:b/>
          <w:bCs/>
          <w:i/>
          <w:iCs/>
          <w:sz w:val="20"/>
          <w:szCs w:val="20"/>
        </w:rPr>
        <w:t>/RSSI symbols</w:t>
      </w:r>
      <w:r w:rsidRPr="003238C2">
        <w:rPr>
          <w:rFonts w:eastAsia="等线"/>
          <w:b/>
          <w:bCs/>
          <w:i/>
          <w:iCs/>
          <w:sz w:val="20"/>
          <w:szCs w:val="20"/>
        </w:rPr>
        <w:t xml:space="preserve"> to be measured  within SMTC window duration and 1 data symbol before and after.</w:t>
      </w:r>
    </w:p>
    <w:p w14:paraId="48D72988" w14:textId="2EF05C68" w:rsidR="007B2E7A" w:rsidRPr="00610152" w:rsidRDefault="00BB2B52" w:rsidP="00610152">
      <w:pPr>
        <w:pStyle w:val="af9"/>
        <w:numPr>
          <w:ilvl w:val="0"/>
          <w:numId w:val="42"/>
        </w:numPr>
        <w:tabs>
          <w:tab w:val="left" w:pos="1134"/>
        </w:tabs>
        <w:spacing w:before="60"/>
        <w:ind w:firstLineChars="0"/>
        <w:jc w:val="both"/>
        <w:rPr>
          <w:rFonts w:eastAsia="等线"/>
          <w:b/>
          <w:bCs/>
          <w:i/>
          <w:iCs/>
          <w:sz w:val="20"/>
          <w:szCs w:val="20"/>
        </w:rPr>
      </w:pPr>
      <w:r w:rsidRPr="003238C2">
        <w:rPr>
          <w:rFonts w:eastAsia="等线"/>
          <w:b/>
          <w:bCs/>
          <w:i/>
          <w:iCs/>
          <w:sz w:val="20"/>
          <w:szCs w:val="20"/>
        </w:rPr>
        <w:t xml:space="preserve">When </w:t>
      </w:r>
      <w:r w:rsidRPr="003238C2">
        <w:rPr>
          <w:rFonts w:eastAsia="等线" w:hint="eastAsia"/>
          <w:b/>
          <w:bCs/>
          <w:i/>
          <w:iCs/>
          <w:sz w:val="20"/>
          <w:szCs w:val="20"/>
        </w:rPr>
        <w:t>‘</w:t>
      </w:r>
      <w:proofErr w:type="spellStart"/>
      <w:r w:rsidRPr="003238C2">
        <w:rPr>
          <w:rFonts w:eastAsia="等线"/>
          <w:b/>
          <w:bCs/>
          <w:i/>
          <w:iCs/>
          <w:sz w:val="20"/>
          <w:szCs w:val="20"/>
        </w:rPr>
        <w:t>deriveSSB-IndexFromCell</w:t>
      </w:r>
      <w:proofErr w:type="spellEnd"/>
      <w:r w:rsidRPr="003238C2">
        <w:rPr>
          <w:rFonts w:eastAsia="等线"/>
          <w:b/>
          <w:bCs/>
          <w:i/>
          <w:iCs/>
          <w:sz w:val="20"/>
          <w:szCs w:val="20"/>
        </w:rPr>
        <w:t>’ is not enabled, the scheduling restriction is on all symbols in SMTC.</w:t>
      </w:r>
    </w:p>
    <w:p w14:paraId="0BF0FEE6" w14:textId="21C8C6C1" w:rsidR="00666547" w:rsidRDefault="00666547" w:rsidP="00666547">
      <w:pPr>
        <w:overflowPunct w:val="0"/>
        <w:autoSpaceDE w:val="0"/>
        <w:autoSpaceDN w:val="0"/>
        <w:adjustRightInd w:val="0"/>
        <w:spacing w:before="60"/>
        <w:jc w:val="both"/>
        <w:textAlignment w:val="baseline"/>
        <w:rPr>
          <w:sz w:val="20"/>
          <w:szCs w:val="20"/>
        </w:rPr>
      </w:pPr>
      <w:r>
        <w:rPr>
          <w:sz w:val="20"/>
          <w:szCs w:val="20"/>
        </w:rPr>
        <w:t xml:space="preserve">For inter-frequency measurement without gap, the requirements can be applied provided that </w:t>
      </w:r>
      <w:r w:rsidRPr="00666547">
        <w:rPr>
          <w:sz w:val="20"/>
          <w:szCs w:val="20"/>
        </w:rPr>
        <w:t>the timing of SSBs across serving cell and inter-frequency neighbor cells are aligned</w:t>
      </w:r>
      <w:r>
        <w:rPr>
          <w:sz w:val="20"/>
          <w:szCs w:val="20"/>
        </w:rPr>
        <w:t>, therefore, for scheduling restriction, the legacy requirements can be reused.</w:t>
      </w:r>
    </w:p>
    <w:p w14:paraId="5F826B5E" w14:textId="4A0BF12C" w:rsidR="00666547" w:rsidRDefault="00666547" w:rsidP="00666547">
      <w:pPr>
        <w:tabs>
          <w:tab w:val="left" w:pos="1134"/>
        </w:tabs>
        <w:spacing w:before="60"/>
        <w:jc w:val="both"/>
        <w:rPr>
          <w:rFonts w:eastAsia="等线"/>
          <w:b/>
          <w:bCs/>
          <w:i/>
          <w:iCs/>
          <w:sz w:val="20"/>
          <w:szCs w:val="20"/>
        </w:rPr>
      </w:pPr>
      <w:r w:rsidRPr="00431B77">
        <w:rPr>
          <w:rFonts w:eastAsia="等线" w:hint="eastAsia"/>
          <w:b/>
          <w:bCs/>
          <w:i/>
          <w:iCs/>
          <w:sz w:val="20"/>
          <w:szCs w:val="20"/>
        </w:rPr>
        <w:lastRenderedPageBreak/>
        <w:t>P</w:t>
      </w:r>
      <w:r w:rsidRPr="00431B77">
        <w:rPr>
          <w:rFonts w:eastAsia="等线"/>
          <w:b/>
          <w:bCs/>
          <w:i/>
          <w:iCs/>
          <w:sz w:val="20"/>
          <w:szCs w:val="20"/>
        </w:rPr>
        <w:t xml:space="preserve">roposal </w:t>
      </w:r>
      <w:r>
        <w:rPr>
          <w:rFonts w:eastAsia="等线"/>
          <w:b/>
          <w:bCs/>
          <w:i/>
          <w:iCs/>
          <w:sz w:val="20"/>
          <w:szCs w:val="20"/>
        </w:rPr>
        <w:t>2: For ATG inter-frequency measurement without gap, the legacy scheduling restriction can be reused.</w:t>
      </w:r>
    </w:p>
    <w:p w14:paraId="16CDCAF5" w14:textId="77777777" w:rsidR="00697266" w:rsidRPr="00697266" w:rsidRDefault="00697266" w:rsidP="00697266">
      <w:pPr>
        <w:spacing w:beforeLines="100" w:before="312"/>
        <w:rPr>
          <w:rFonts w:eastAsia="Malgun Gothic" w:cs="Symbol"/>
          <w:b/>
          <w:i/>
          <w:iCs/>
          <w:sz w:val="20"/>
          <w:szCs w:val="20"/>
          <w:u w:val="single"/>
          <w:lang w:eastAsia="ko-KR"/>
        </w:rPr>
      </w:pPr>
      <w:r w:rsidRPr="00697266">
        <w:rPr>
          <w:rFonts w:eastAsia="Malgun Gothic" w:cs="Symbol"/>
          <w:b/>
          <w:i/>
          <w:iCs/>
          <w:sz w:val="20"/>
          <w:szCs w:val="20"/>
          <w:u w:val="single"/>
          <w:lang w:eastAsia="ko-KR"/>
        </w:rPr>
        <w:t>Issue 5-1-8: Pre-configured measurement gap</w:t>
      </w:r>
    </w:p>
    <w:p w14:paraId="6FEFE10B" w14:textId="77777777" w:rsidR="00697266" w:rsidRPr="00697266" w:rsidRDefault="00697266" w:rsidP="00697266">
      <w:pPr>
        <w:numPr>
          <w:ilvl w:val="0"/>
          <w:numId w:val="25"/>
        </w:numPr>
        <w:rPr>
          <w:rFonts w:eastAsia="宋体" w:cs="Symbol"/>
          <w:i/>
          <w:iCs/>
          <w:sz w:val="20"/>
          <w:szCs w:val="20"/>
        </w:rPr>
      </w:pPr>
      <w:r w:rsidRPr="00697266">
        <w:rPr>
          <w:rFonts w:eastAsia="宋体" w:cs="Symbol" w:hint="eastAsia"/>
          <w:i/>
          <w:iCs/>
          <w:sz w:val="20"/>
          <w:szCs w:val="20"/>
        </w:rPr>
        <w:t xml:space="preserve">FFS on whether to introduce </w:t>
      </w:r>
      <w:r w:rsidRPr="00697266">
        <w:rPr>
          <w:rFonts w:eastAsia="宋体" w:cs="Symbol"/>
          <w:i/>
          <w:iCs/>
          <w:sz w:val="20"/>
          <w:szCs w:val="20"/>
        </w:rPr>
        <w:t>pre-configured measurement gap</w:t>
      </w:r>
      <w:r w:rsidRPr="00697266">
        <w:rPr>
          <w:rFonts w:eastAsia="宋体" w:cs="Symbol" w:hint="eastAsia"/>
          <w:i/>
          <w:iCs/>
          <w:sz w:val="20"/>
          <w:szCs w:val="20"/>
        </w:rPr>
        <w:t xml:space="preserve"> in ATG network</w:t>
      </w:r>
      <w:r w:rsidRPr="00697266">
        <w:rPr>
          <w:rFonts w:eastAsia="宋体" w:cs="Symbol"/>
          <w:i/>
          <w:iCs/>
          <w:sz w:val="20"/>
          <w:szCs w:val="20"/>
        </w:rPr>
        <w:t xml:space="preserve"> </w:t>
      </w:r>
    </w:p>
    <w:p w14:paraId="67A3BC44" w14:textId="19644686" w:rsidR="00C36C88" w:rsidRDefault="00C36C88" w:rsidP="00C36C88">
      <w:pPr>
        <w:overflowPunct w:val="0"/>
        <w:autoSpaceDE w:val="0"/>
        <w:autoSpaceDN w:val="0"/>
        <w:adjustRightInd w:val="0"/>
        <w:spacing w:before="60"/>
        <w:jc w:val="both"/>
        <w:textAlignment w:val="baseline"/>
        <w:rPr>
          <w:sz w:val="20"/>
          <w:szCs w:val="20"/>
        </w:rPr>
      </w:pPr>
      <w:r w:rsidRPr="00C36C88">
        <w:rPr>
          <w:sz w:val="20"/>
          <w:szCs w:val="20"/>
        </w:rPr>
        <w:t xml:space="preserve">In ATG network, it is more common that CPE use full bandwidth to meet the high demand of data transmission, the gain of this feature will be limited. </w:t>
      </w:r>
      <w:r>
        <w:rPr>
          <w:sz w:val="20"/>
          <w:szCs w:val="20"/>
        </w:rPr>
        <w:t>Therefore, we think there is n</w:t>
      </w:r>
      <w:r w:rsidRPr="00C36C88">
        <w:rPr>
          <w:sz w:val="20"/>
          <w:szCs w:val="20"/>
        </w:rPr>
        <w:t>o need to introduce the pre-configured measurement gap for R18 ATG</w:t>
      </w:r>
      <w:r>
        <w:rPr>
          <w:sz w:val="20"/>
          <w:szCs w:val="20"/>
        </w:rPr>
        <w:t>.</w:t>
      </w:r>
    </w:p>
    <w:p w14:paraId="4CC76E8A" w14:textId="18BCC5E7" w:rsidR="00095CED" w:rsidRPr="00C36C88" w:rsidRDefault="00C36C88" w:rsidP="002B29D4">
      <w:pPr>
        <w:tabs>
          <w:tab w:val="left" w:pos="1134"/>
        </w:tabs>
        <w:spacing w:before="60"/>
        <w:jc w:val="both"/>
        <w:rPr>
          <w:rFonts w:eastAsia="等线"/>
          <w:b/>
          <w:bCs/>
          <w:i/>
          <w:iCs/>
          <w:sz w:val="20"/>
          <w:szCs w:val="20"/>
        </w:rPr>
      </w:pPr>
      <w:r w:rsidRPr="00431B77">
        <w:rPr>
          <w:rFonts w:eastAsia="等线" w:hint="eastAsia"/>
          <w:b/>
          <w:bCs/>
          <w:i/>
          <w:iCs/>
          <w:sz w:val="20"/>
          <w:szCs w:val="20"/>
        </w:rPr>
        <w:t>P</w:t>
      </w:r>
      <w:r w:rsidRPr="00431B77">
        <w:rPr>
          <w:rFonts w:eastAsia="等线"/>
          <w:b/>
          <w:bCs/>
          <w:i/>
          <w:iCs/>
          <w:sz w:val="20"/>
          <w:szCs w:val="20"/>
        </w:rPr>
        <w:t xml:space="preserve">roposal </w:t>
      </w:r>
      <w:r w:rsidR="00666547">
        <w:rPr>
          <w:rFonts w:eastAsia="等线"/>
          <w:b/>
          <w:bCs/>
          <w:i/>
          <w:iCs/>
          <w:sz w:val="20"/>
          <w:szCs w:val="20"/>
        </w:rPr>
        <w:t>3</w:t>
      </w:r>
      <w:r w:rsidRPr="00431B77">
        <w:rPr>
          <w:rFonts w:eastAsia="等线"/>
          <w:b/>
          <w:bCs/>
          <w:i/>
          <w:iCs/>
          <w:sz w:val="20"/>
          <w:szCs w:val="20"/>
        </w:rPr>
        <w:t xml:space="preserve">: </w:t>
      </w:r>
      <w:r w:rsidR="001A3206">
        <w:rPr>
          <w:rFonts w:eastAsia="等线"/>
          <w:b/>
          <w:bCs/>
          <w:i/>
          <w:iCs/>
          <w:sz w:val="20"/>
          <w:szCs w:val="20"/>
        </w:rPr>
        <w:t>N</w:t>
      </w:r>
      <w:r w:rsidRPr="00C36C88">
        <w:rPr>
          <w:rFonts w:eastAsia="等线"/>
          <w:b/>
          <w:bCs/>
          <w:i/>
          <w:iCs/>
          <w:sz w:val="20"/>
          <w:szCs w:val="20"/>
        </w:rPr>
        <w:t>o need to introduce the pre-configured measurement gap for R18 AT</w:t>
      </w:r>
      <w:r w:rsidR="001A3206">
        <w:rPr>
          <w:rFonts w:eastAsia="等线"/>
          <w:b/>
          <w:bCs/>
          <w:i/>
          <w:iCs/>
          <w:sz w:val="20"/>
          <w:szCs w:val="20"/>
        </w:rPr>
        <w:t>G.</w:t>
      </w:r>
    </w:p>
    <w:bookmarkEnd w:id="5"/>
    <w:p w14:paraId="3ADDB966" w14:textId="77777777" w:rsidR="009D072F" w:rsidRPr="009D072F"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9D072F">
        <w:rPr>
          <w:rFonts w:ascii="Times New Roman" w:hAnsi="Times New Roman"/>
          <w:b w:val="0"/>
          <w:bCs w:val="0"/>
          <w:kern w:val="0"/>
          <w:sz w:val="36"/>
          <w:szCs w:val="36"/>
          <w:lang w:val="en-GB"/>
        </w:rPr>
        <w:t>Conclusion</w:t>
      </w:r>
    </w:p>
    <w:p w14:paraId="671E483B" w14:textId="03017078" w:rsidR="000C3D14" w:rsidRPr="000131DD" w:rsidRDefault="00794E95" w:rsidP="000131DD">
      <w:pPr>
        <w:spacing w:before="60"/>
        <w:rPr>
          <w:sz w:val="20"/>
          <w:szCs w:val="20"/>
        </w:rPr>
      </w:pPr>
      <w:r w:rsidRPr="00794E95">
        <w:rPr>
          <w:sz w:val="20"/>
          <w:szCs w:val="20"/>
        </w:rPr>
        <w:t>Based on the discussion above, the following observations and proposals are concluded.</w:t>
      </w:r>
      <w:r w:rsidR="00C639F1" w:rsidRPr="00C639F1">
        <w:rPr>
          <w:sz w:val="20"/>
          <w:szCs w:val="20"/>
        </w:rPr>
        <w:t xml:space="preserve"> </w:t>
      </w:r>
      <w:bookmarkEnd w:id="6"/>
      <w:bookmarkEnd w:id="7"/>
    </w:p>
    <w:p w14:paraId="16A93D27" w14:textId="77777777" w:rsidR="003F30F4" w:rsidRDefault="003F30F4" w:rsidP="003F30F4">
      <w:pPr>
        <w:tabs>
          <w:tab w:val="left" w:pos="1134"/>
        </w:tabs>
        <w:spacing w:before="60"/>
        <w:jc w:val="both"/>
        <w:rPr>
          <w:rFonts w:eastAsia="等线"/>
          <w:b/>
          <w:bCs/>
          <w:i/>
          <w:iCs/>
          <w:sz w:val="20"/>
          <w:szCs w:val="20"/>
        </w:rPr>
      </w:pPr>
      <w:r w:rsidRPr="00431B77">
        <w:rPr>
          <w:rFonts w:eastAsia="等线" w:hint="eastAsia"/>
          <w:b/>
          <w:bCs/>
          <w:i/>
          <w:iCs/>
          <w:sz w:val="20"/>
          <w:szCs w:val="20"/>
        </w:rPr>
        <w:t>P</w:t>
      </w:r>
      <w:r w:rsidRPr="00431B77">
        <w:rPr>
          <w:rFonts w:eastAsia="等线"/>
          <w:b/>
          <w:bCs/>
          <w:i/>
          <w:iCs/>
          <w:sz w:val="20"/>
          <w:szCs w:val="20"/>
        </w:rPr>
        <w:t xml:space="preserve">roposal </w:t>
      </w:r>
      <w:r>
        <w:rPr>
          <w:rFonts w:eastAsia="等线"/>
          <w:b/>
          <w:bCs/>
          <w:i/>
          <w:iCs/>
          <w:sz w:val="20"/>
          <w:szCs w:val="20"/>
        </w:rPr>
        <w:t>1: For ATG intra-frequency measurement scheduling restriction:</w:t>
      </w:r>
    </w:p>
    <w:p w14:paraId="759BAD09" w14:textId="77777777" w:rsidR="003F30F4" w:rsidRPr="003238C2" w:rsidRDefault="003F30F4" w:rsidP="003F30F4">
      <w:pPr>
        <w:pStyle w:val="af9"/>
        <w:numPr>
          <w:ilvl w:val="0"/>
          <w:numId w:val="42"/>
        </w:numPr>
        <w:tabs>
          <w:tab w:val="left" w:pos="1134"/>
        </w:tabs>
        <w:spacing w:before="60"/>
        <w:ind w:firstLineChars="0"/>
        <w:jc w:val="both"/>
        <w:rPr>
          <w:rFonts w:eastAsia="等线"/>
          <w:b/>
          <w:bCs/>
          <w:i/>
          <w:iCs/>
          <w:sz w:val="20"/>
          <w:szCs w:val="20"/>
        </w:rPr>
      </w:pPr>
      <w:r w:rsidRPr="003238C2">
        <w:rPr>
          <w:rFonts w:eastAsia="等线"/>
          <w:b/>
          <w:bCs/>
          <w:i/>
          <w:iCs/>
          <w:sz w:val="20"/>
          <w:szCs w:val="20"/>
        </w:rPr>
        <w:t xml:space="preserve">When </w:t>
      </w:r>
      <w:r w:rsidRPr="003238C2">
        <w:rPr>
          <w:rFonts w:eastAsia="等线" w:hint="eastAsia"/>
          <w:b/>
          <w:bCs/>
          <w:i/>
          <w:iCs/>
          <w:sz w:val="20"/>
          <w:szCs w:val="20"/>
        </w:rPr>
        <w:t>‘</w:t>
      </w:r>
      <w:proofErr w:type="spellStart"/>
      <w:r w:rsidRPr="003238C2">
        <w:rPr>
          <w:rFonts w:eastAsia="等线"/>
          <w:b/>
          <w:bCs/>
          <w:i/>
          <w:iCs/>
          <w:sz w:val="20"/>
          <w:szCs w:val="20"/>
        </w:rPr>
        <w:t>deriveSSB-IndexFromCell</w:t>
      </w:r>
      <w:proofErr w:type="spellEnd"/>
      <w:r w:rsidRPr="003238C2">
        <w:rPr>
          <w:rFonts w:eastAsia="等线"/>
          <w:b/>
          <w:bCs/>
          <w:i/>
          <w:iCs/>
          <w:sz w:val="20"/>
          <w:szCs w:val="20"/>
        </w:rPr>
        <w:t>’ is enabled, the scheduling restriction is on the consecutive SSB symbols</w:t>
      </w:r>
      <w:r>
        <w:rPr>
          <w:rFonts w:eastAsia="等线"/>
          <w:b/>
          <w:bCs/>
          <w:i/>
          <w:iCs/>
          <w:sz w:val="20"/>
          <w:szCs w:val="20"/>
        </w:rPr>
        <w:t>/RSSI symbols</w:t>
      </w:r>
      <w:r w:rsidRPr="003238C2">
        <w:rPr>
          <w:rFonts w:eastAsia="等线"/>
          <w:b/>
          <w:bCs/>
          <w:i/>
          <w:iCs/>
          <w:sz w:val="20"/>
          <w:szCs w:val="20"/>
        </w:rPr>
        <w:t xml:space="preserve"> to be measured  within SMTC window duration and 1 data symbol before and after.</w:t>
      </w:r>
    </w:p>
    <w:p w14:paraId="704A2CBD" w14:textId="77777777" w:rsidR="003F30F4" w:rsidRPr="00610152" w:rsidRDefault="003F30F4" w:rsidP="003F30F4">
      <w:pPr>
        <w:pStyle w:val="af9"/>
        <w:numPr>
          <w:ilvl w:val="0"/>
          <w:numId w:val="42"/>
        </w:numPr>
        <w:tabs>
          <w:tab w:val="left" w:pos="1134"/>
        </w:tabs>
        <w:spacing w:before="60"/>
        <w:ind w:firstLineChars="0"/>
        <w:jc w:val="both"/>
        <w:rPr>
          <w:rFonts w:eastAsia="等线"/>
          <w:b/>
          <w:bCs/>
          <w:i/>
          <w:iCs/>
          <w:sz w:val="20"/>
          <w:szCs w:val="20"/>
        </w:rPr>
      </w:pPr>
      <w:r w:rsidRPr="003238C2">
        <w:rPr>
          <w:rFonts w:eastAsia="等线"/>
          <w:b/>
          <w:bCs/>
          <w:i/>
          <w:iCs/>
          <w:sz w:val="20"/>
          <w:szCs w:val="20"/>
        </w:rPr>
        <w:t xml:space="preserve">When </w:t>
      </w:r>
      <w:r w:rsidRPr="003238C2">
        <w:rPr>
          <w:rFonts w:eastAsia="等线" w:hint="eastAsia"/>
          <w:b/>
          <w:bCs/>
          <w:i/>
          <w:iCs/>
          <w:sz w:val="20"/>
          <w:szCs w:val="20"/>
        </w:rPr>
        <w:t>‘</w:t>
      </w:r>
      <w:proofErr w:type="spellStart"/>
      <w:r w:rsidRPr="003238C2">
        <w:rPr>
          <w:rFonts w:eastAsia="等线"/>
          <w:b/>
          <w:bCs/>
          <w:i/>
          <w:iCs/>
          <w:sz w:val="20"/>
          <w:szCs w:val="20"/>
        </w:rPr>
        <w:t>deriveSSB-IndexFromCell</w:t>
      </w:r>
      <w:proofErr w:type="spellEnd"/>
      <w:r w:rsidRPr="003238C2">
        <w:rPr>
          <w:rFonts w:eastAsia="等线"/>
          <w:b/>
          <w:bCs/>
          <w:i/>
          <w:iCs/>
          <w:sz w:val="20"/>
          <w:szCs w:val="20"/>
        </w:rPr>
        <w:t>’ is not enabled, the scheduling restriction is on all symbols in SMTC.</w:t>
      </w:r>
    </w:p>
    <w:p w14:paraId="090B00EB" w14:textId="77777777" w:rsidR="003F30F4" w:rsidRDefault="003F30F4" w:rsidP="003F30F4">
      <w:pPr>
        <w:tabs>
          <w:tab w:val="left" w:pos="1134"/>
        </w:tabs>
        <w:spacing w:before="60"/>
        <w:jc w:val="both"/>
        <w:rPr>
          <w:rFonts w:eastAsia="等线"/>
          <w:b/>
          <w:bCs/>
          <w:i/>
          <w:iCs/>
          <w:sz w:val="20"/>
          <w:szCs w:val="20"/>
        </w:rPr>
      </w:pPr>
      <w:r w:rsidRPr="00431B77">
        <w:rPr>
          <w:rFonts w:eastAsia="等线" w:hint="eastAsia"/>
          <w:b/>
          <w:bCs/>
          <w:i/>
          <w:iCs/>
          <w:sz w:val="20"/>
          <w:szCs w:val="20"/>
        </w:rPr>
        <w:t>P</w:t>
      </w:r>
      <w:r w:rsidRPr="00431B77">
        <w:rPr>
          <w:rFonts w:eastAsia="等线"/>
          <w:b/>
          <w:bCs/>
          <w:i/>
          <w:iCs/>
          <w:sz w:val="20"/>
          <w:szCs w:val="20"/>
        </w:rPr>
        <w:t xml:space="preserve">roposal </w:t>
      </w:r>
      <w:r>
        <w:rPr>
          <w:rFonts w:eastAsia="等线"/>
          <w:b/>
          <w:bCs/>
          <w:i/>
          <w:iCs/>
          <w:sz w:val="20"/>
          <w:szCs w:val="20"/>
        </w:rPr>
        <w:t>2: For ATG inter-frequency measurement without gap, the legacy scheduling restriction can be reused.</w:t>
      </w:r>
    </w:p>
    <w:p w14:paraId="0D0A90EC" w14:textId="77777777" w:rsidR="003F30F4" w:rsidRPr="00C36C88" w:rsidRDefault="003F30F4" w:rsidP="003F30F4">
      <w:pPr>
        <w:tabs>
          <w:tab w:val="left" w:pos="1134"/>
        </w:tabs>
        <w:spacing w:before="60"/>
        <w:jc w:val="both"/>
        <w:rPr>
          <w:rFonts w:eastAsia="等线"/>
          <w:b/>
          <w:bCs/>
          <w:i/>
          <w:iCs/>
          <w:sz w:val="20"/>
          <w:szCs w:val="20"/>
        </w:rPr>
      </w:pPr>
      <w:r w:rsidRPr="00431B77">
        <w:rPr>
          <w:rFonts w:eastAsia="等线" w:hint="eastAsia"/>
          <w:b/>
          <w:bCs/>
          <w:i/>
          <w:iCs/>
          <w:sz w:val="20"/>
          <w:szCs w:val="20"/>
        </w:rPr>
        <w:t>P</w:t>
      </w:r>
      <w:r w:rsidRPr="00431B77">
        <w:rPr>
          <w:rFonts w:eastAsia="等线"/>
          <w:b/>
          <w:bCs/>
          <w:i/>
          <w:iCs/>
          <w:sz w:val="20"/>
          <w:szCs w:val="20"/>
        </w:rPr>
        <w:t xml:space="preserve">roposal </w:t>
      </w:r>
      <w:r>
        <w:rPr>
          <w:rFonts w:eastAsia="等线"/>
          <w:b/>
          <w:bCs/>
          <w:i/>
          <w:iCs/>
          <w:sz w:val="20"/>
          <w:szCs w:val="20"/>
        </w:rPr>
        <w:t>3</w:t>
      </w:r>
      <w:r w:rsidRPr="00431B77">
        <w:rPr>
          <w:rFonts w:eastAsia="等线"/>
          <w:b/>
          <w:bCs/>
          <w:i/>
          <w:iCs/>
          <w:sz w:val="20"/>
          <w:szCs w:val="20"/>
        </w:rPr>
        <w:t xml:space="preserve">: </w:t>
      </w:r>
      <w:r>
        <w:rPr>
          <w:rFonts w:eastAsia="等线"/>
          <w:b/>
          <w:bCs/>
          <w:i/>
          <w:iCs/>
          <w:sz w:val="20"/>
          <w:szCs w:val="20"/>
        </w:rPr>
        <w:t>N</w:t>
      </w:r>
      <w:r w:rsidRPr="00C36C88">
        <w:rPr>
          <w:rFonts w:eastAsia="等线"/>
          <w:b/>
          <w:bCs/>
          <w:i/>
          <w:iCs/>
          <w:sz w:val="20"/>
          <w:szCs w:val="20"/>
        </w:rPr>
        <w:t>o need to introduce the pre-configured measurement gap for R18 AT</w:t>
      </w:r>
      <w:r>
        <w:rPr>
          <w:rFonts w:eastAsia="等线"/>
          <w:b/>
          <w:bCs/>
          <w:i/>
          <w:iCs/>
          <w:sz w:val="20"/>
          <w:szCs w:val="20"/>
        </w:rPr>
        <w:t>G.</w:t>
      </w:r>
    </w:p>
    <w:p w14:paraId="3F1DD96C" w14:textId="77777777" w:rsidR="009E5574" w:rsidRPr="00787674"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Reference</w:t>
      </w:r>
    </w:p>
    <w:p w14:paraId="772AD4A1" w14:textId="163708F9" w:rsidR="002513F6" w:rsidRDefault="00F11B19">
      <w:pPr>
        <w:rPr>
          <w:sz w:val="20"/>
          <w:szCs w:val="20"/>
          <w:lang w:val="en-GB"/>
        </w:rPr>
      </w:pPr>
      <w:r>
        <w:rPr>
          <w:rFonts w:hint="eastAsia"/>
          <w:sz w:val="20"/>
          <w:szCs w:val="20"/>
          <w:lang w:val="en-GB"/>
        </w:rPr>
        <w:t>[</w:t>
      </w:r>
      <w:r>
        <w:rPr>
          <w:sz w:val="20"/>
          <w:szCs w:val="20"/>
          <w:lang w:val="en-GB"/>
        </w:rPr>
        <w:t xml:space="preserve">1] </w:t>
      </w:r>
      <w:r w:rsidR="009A2F68">
        <w:rPr>
          <w:sz w:val="20"/>
          <w:szCs w:val="20"/>
          <w:lang w:val="en-GB"/>
        </w:rPr>
        <w:t>R4-2303226,</w:t>
      </w:r>
      <w:r w:rsidR="009A2F68" w:rsidRPr="003974E8">
        <w:t xml:space="preserve"> </w:t>
      </w:r>
      <w:r w:rsidR="009A2F68" w:rsidRPr="003974E8">
        <w:rPr>
          <w:sz w:val="20"/>
          <w:szCs w:val="20"/>
          <w:lang w:val="en-GB"/>
        </w:rPr>
        <w:t>WF on NR ATG RRM requirements</w:t>
      </w:r>
      <w:r w:rsidR="009A2F68">
        <w:rPr>
          <w:sz w:val="20"/>
          <w:szCs w:val="20"/>
          <w:lang w:val="en-GB"/>
        </w:rPr>
        <w:t>, CMCC</w:t>
      </w:r>
    </w:p>
    <w:p w14:paraId="585FF3A6" w14:textId="7108C1C3" w:rsidR="007B2E7A" w:rsidRPr="00F11B19" w:rsidRDefault="007B2E7A">
      <w:pPr>
        <w:rPr>
          <w:sz w:val="20"/>
          <w:szCs w:val="20"/>
          <w:lang w:val="en-GB"/>
        </w:rPr>
      </w:pPr>
      <w:r>
        <w:rPr>
          <w:sz w:val="20"/>
          <w:szCs w:val="20"/>
          <w:lang w:val="en-GB"/>
        </w:rPr>
        <w:t xml:space="preserve">[2] R4-2300782, </w:t>
      </w:r>
      <w:r w:rsidRPr="007B2E7A">
        <w:rPr>
          <w:sz w:val="20"/>
          <w:szCs w:val="20"/>
          <w:lang w:val="en-GB"/>
        </w:rPr>
        <w:t>Discussion on RRM measurement requirements for ATG</w:t>
      </w:r>
      <w:r>
        <w:rPr>
          <w:sz w:val="20"/>
          <w:szCs w:val="20"/>
          <w:lang w:val="en-GB"/>
        </w:rPr>
        <w:t>, CMCC</w:t>
      </w:r>
    </w:p>
    <w:sectPr w:rsidR="007B2E7A" w:rsidRPr="00F11B19"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E765C" w14:textId="77777777" w:rsidR="00B220FA" w:rsidRDefault="00B220FA" w:rsidP="007854C6">
      <w:r>
        <w:separator/>
      </w:r>
    </w:p>
  </w:endnote>
  <w:endnote w:type="continuationSeparator" w:id="0">
    <w:p w14:paraId="10B6DC3F" w14:textId="77777777" w:rsidR="00B220FA" w:rsidRDefault="00B220FA"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A19B8" w14:textId="77777777" w:rsidR="00B220FA" w:rsidRDefault="00B220FA" w:rsidP="007854C6">
      <w:r>
        <w:separator/>
      </w:r>
    </w:p>
  </w:footnote>
  <w:footnote w:type="continuationSeparator" w:id="0">
    <w:p w14:paraId="075381A7" w14:textId="77777777" w:rsidR="00B220FA" w:rsidRDefault="00B220FA"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C4B46"/>
    <w:multiLevelType w:val="multilevel"/>
    <w:tmpl w:val="1EB217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B949B6"/>
    <w:multiLevelType w:val="hybridMultilevel"/>
    <w:tmpl w:val="334EB59C"/>
    <w:lvl w:ilvl="0" w:tplc="07C8D802">
      <w:start w:val="1"/>
      <w:numFmt w:val="bullet"/>
      <w:lvlText w:val="•"/>
      <w:lvlJc w:val="center"/>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F6B3947"/>
    <w:multiLevelType w:val="hybridMultilevel"/>
    <w:tmpl w:val="5468A920"/>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154F23AB"/>
    <w:multiLevelType w:val="hybridMultilevel"/>
    <w:tmpl w:val="014C342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0D7AB5"/>
    <w:multiLevelType w:val="hybridMultilevel"/>
    <w:tmpl w:val="960CC50A"/>
    <w:lvl w:ilvl="0" w:tplc="C69C0722">
      <w:start w:val="1"/>
      <w:numFmt w:val="bullet"/>
      <w:lvlText w:val="•"/>
      <w:lvlJc w:val="left"/>
      <w:pPr>
        <w:tabs>
          <w:tab w:val="num" w:pos="720"/>
        </w:tabs>
        <w:ind w:left="720" w:hanging="360"/>
      </w:pPr>
      <w:rPr>
        <w:rFonts w:ascii="Arial" w:hAnsi="Arial" w:hint="default"/>
      </w:rPr>
    </w:lvl>
    <w:lvl w:ilvl="1" w:tplc="2368A892" w:tentative="1">
      <w:start w:val="1"/>
      <w:numFmt w:val="bullet"/>
      <w:lvlText w:val="•"/>
      <w:lvlJc w:val="left"/>
      <w:pPr>
        <w:tabs>
          <w:tab w:val="num" w:pos="1440"/>
        </w:tabs>
        <w:ind w:left="1440" w:hanging="360"/>
      </w:pPr>
      <w:rPr>
        <w:rFonts w:ascii="Arial" w:hAnsi="Arial" w:hint="default"/>
      </w:rPr>
    </w:lvl>
    <w:lvl w:ilvl="2" w:tplc="9B4ADE9E" w:tentative="1">
      <w:start w:val="1"/>
      <w:numFmt w:val="bullet"/>
      <w:lvlText w:val="•"/>
      <w:lvlJc w:val="left"/>
      <w:pPr>
        <w:tabs>
          <w:tab w:val="num" w:pos="2160"/>
        </w:tabs>
        <w:ind w:left="2160" w:hanging="360"/>
      </w:pPr>
      <w:rPr>
        <w:rFonts w:ascii="Arial" w:hAnsi="Arial" w:hint="default"/>
      </w:rPr>
    </w:lvl>
    <w:lvl w:ilvl="3" w:tplc="E5580CA6" w:tentative="1">
      <w:start w:val="1"/>
      <w:numFmt w:val="bullet"/>
      <w:lvlText w:val="•"/>
      <w:lvlJc w:val="left"/>
      <w:pPr>
        <w:tabs>
          <w:tab w:val="num" w:pos="2880"/>
        </w:tabs>
        <w:ind w:left="2880" w:hanging="360"/>
      </w:pPr>
      <w:rPr>
        <w:rFonts w:ascii="Arial" w:hAnsi="Arial" w:hint="default"/>
      </w:rPr>
    </w:lvl>
    <w:lvl w:ilvl="4" w:tplc="AF32BB92" w:tentative="1">
      <w:start w:val="1"/>
      <w:numFmt w:val="bullet"/>
      <w:lvlText w:val="•"/>
      <w:lvlJc w:val="left"/>
      <w:pPr>
        <w:tabs>
          <w:tab w:val="num" w:pos="3600"/>
        </w:tabs>
        <w:ind w:left="3600" w:hanging="360"/>
      </w:pPr>
      <w:rPr>
        <w:rFonts w:ascii="Arial" w:hAnsi="Arial" w:hint="default"/>
      </w:rPr>
    </w:lvl>
    <w:lvl w:ilvl="5" w:tplc="54EC43D2" w:tentative="1">
      <w:start w:val="1"/>
      <w:numFmt w:val="bullet"/>
      <w:lvlText w:val="•"/>
      <w:lvlJc w:val="left"/>
      <w:pPr>
        <w:tabs>
          <w:tab w:val="num" w:pos="4320"/>
        </w:tabs>
        <w:ind w:left="4320" w:hanging="360"/>
      </w:pPr>
      <w:rPr>
        <w:rFonts w:ascii="Arial" w:hAnsi="Arial" w:hint="default"/>
      </w:rPr>
    </w:lvl>
    <w:lvl w:ilvl="6" w:tplc="26E225C6" w:tentative="1">
      <w:start w:val="1"/>
      <w:numFmt w:val="bullet"/>
      <w:lvlText w:val="•"/>
      <w:lvlJc w:val="left"/>
      <w:pPr>
        <w:tabs>
          <w:tab w:val="num" w:pos="5040"/>
        </w:tabs>
        <w:ind w:left="5040" w:hanging="360"/>
      </w:pPr>
      <w:rPr>
        <w:rFonts w:ascii="Arial" w:hAnsi="Arial" w:hint="default"/>
      </w:rPr>
    </w:lvl>
    <w:lvl w:ilvl="7" w:tplc="66461B66" w:tentative="1">
      <w:start w:val="1"/>
      <w:numFmt w:val="bullet"/>
      <w:lvlText w:val="•"/>
      <w:lvlJc w:val="left"/>
      <w:pPr>
        <w:tabs>
          <w:tab w:val="num" w:pos="5760"/>
        </w:tabs>
        <w:ind w:left="5760" w:hanging="360"/>
      </w:pPr>
      <w:rPr>
        <w:rFonts w:ascii="Arial" w:hAnsi="Arial" w:hint="default"/>
      </w:rPr>
    </w:lvl>
    <w:lvl w:ilvl="8" w:tplc="84FC445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524500"/>
    <w:multiLevelType w:val="hybridMultilevel"/>
    <w:tmpl w:val="62B64E94"/>
    <w:lvl w:ilvl="0" w:tplc="E9ECA3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EF00A1A"/>
    <w:multiLevelType w:val="hybridMultilevel"/>
    <w:tmpl w:val="5D9A6FB0"/>
    <w:lvl w:ilvl="0" w:tplc="2D965D78">
      <w:start w:val="1"/>
      <w:numFmt w:val="bullet"/>
      <w:lvlText w:val="•"/>
      <w:lvlJc w:val="left"/>
      <w:pPr>
        <w:tabs>
          <w:tab w:val="num" w:pos="720"/>
        </w:tabs>
        <w:ind w:left="720" w:hanging="360"/>
      </w:pPr>
      <w:rPr>
        <w:rFonts w:ascii="Arial" w:hAnsi="Arial" w:hint="default"/>
      </w:rPr>
    </w:lvl>
    <w:lvl w:ilvl="1" w:tplc="3B602E1C">
      <w:numFmt w:val="bullet"/>
      <w:lvlText w:val="•"/>
      <w:lvlJc w:val="left"/>
      <w:pPr>
        <w:tabs>
          <w:tab w:val="num" w:pos="1440"/>
        </w:tabs>
        <w:ind w:left="1440" w:hanging="360"/>
      </w:pPr>
      <w:rPr>
        <w:rFonts w:ascii="Arial" w:hAnsi="Arial" w:hint="default"/>
      </w:rPr>
    </w:lvl>
    <w:lvl w:ilvl="2" w:tplc="6A34B86E">
      <w:start w:val="1"/>
      <w:numFmt w:val="bullet"/>
      <w:lvlText w:val="•"/>
      <w:lvlJc w:val="left"/>
      <w:pPr>
        <w:tabs>
          <w:tab w:val="num" w:pos="2160"/>
        </w:tabs>
        <w:ind w:left="2160" w:hanging="360"/>
      </w:pPr>
      <w:rPr>
        <w:rFonts w:ascii="Arial" w:hAnsi="Arial" w:hint="default"/>
      </w:rPr>
    </w:lvl>
    <w:lvl w:ilvl="3" w:tplc="D3E0CFDA" w:tentative="1">
      <w:start w:val="1"/>
      <w:numFmt w:val="bullet"/>
      <w:lvlText w:val="•"/>
      <w:lvlJc w:val="left"/>
      <w:pPr>
        <w:tabs>
          <w:tab w:val="num" w:pos="2880"/>
        </w:tabs>
        <w:ind w:left="2880" w:hanging="360"/>
      </w:pPr>
      <w:rPr>
        <w:rFonts w:ascii="Arial" w:hAnsi="Arial" w:hint="default"/>
      </w:rPr>
    </w:lvl>
    <w:lvl w:ilvl="4" w:tplc="84F412CE" w:tentative="1">
      <w:start w:val="1"/>
      <w:numFmt w:val="bullet"/>
      <w:lvlText w:val="•"/>
      <w:lvlJc w:val="left"/>
      <w:pPr>
        <w:tabs>
          <w:tab w:val="num" w:pos="3600"/>
        </w:tabs>
        <w:ind w:left="3600" w:hanging="360"/>
      </w:pPr>
      <w:rPr>
        <w:rFonts w:ascii="Arial" w:hAnsi="Arial" w:hint="default"/>
      </w:rPr>
    </w:lvl>
    <w:lvl w:ilvl="5" w:tplc="DAB86C02" w:tentative="1">
      <w:start w:val="1"/>
      <w:numFmt w:val="bullet"/>
      <w:lvlText w:val="•"/>
      <w:lvlJc w:val="left"/>
      <w:pPr>
        <w:tabs>
          <w:tab w:val="num" w:pos="4320"/>
        </w:tabs>
        <w:ind w:left="4320" w:hanging="360"/>
      </w:pPr>
      <w:rPr>
        <w:rFonts w:ascii="Arial" w:hAnsi="Arial" w:hint="default"/>
      </w:rPr>
    </w:lvl>
    <w:lvl w:ilvl="6" w:tplc="E56E574E" w:tentative="1">
      <w:start w:val="1"/>
      <w:numFmt w:val="bullet"/>
      <w:lvlText w:val="•"/>
      <w:lvlJc w:val="left"/>
      <w:pPr>
        <w:tabs>
          <w:tab w:val="num" w:pos="5040"/>
        </w:tabs>
        <w:ind w:left="5040" w:hanging="360"/>
      </w:pPr>
      <w:rPr>
        <w:rFonts w:ascii="Arial" w:hAnsi="Arial" w:hint="default"/>
      </w:rPr>
    </w:lvl>
    <w:lvl w:ilvl="7" w:tplc="9CACF87A" w:tentative="1">
      <w:start w:val="1"/>
      <w:numFmt w:val="bullet"/>
      <w:lvlText w:val="•"/>
      <w:lvlJc w:val="left"/>
      <w:pPr>
        <w:tabs>
          <w:tab w:val="num" w:pos="5760"/>
        </w:tabs>
        <w:ind w:left="5760" w:hanging="360"/>
      </w:pPr>
      <w:rPr>
        <w:rFonts w:ascii="Arial" w:hAnsi="Arial" w:hint="default"/>
      </w:rPr>
    </w:lvl>
    <w:lvl w:ilvl="8" w:tplc="E2D23AC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D02F99"/>
    <w:multiLevelType w:val="hybridMultilevel"/>
    <w:tmpl w:val="02167522"/>
    <w:lvl w:ilvl="0" w:tplc="11368168">
      <w:start w:val="1"/>
      <w:numFmt w:val="bullet"/>
      <w:lvlText w:val="-"/>
      <w:lvlJc w:val="left"/>
      <w:pPr>
        <w:ind w:left="644" w:hanging="360"/>
      </w:pPr>
      <w:rPr>
        <w:rFonts w:ascii="Times New Roman" w:eastAsia="宋体"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24D53A1E"/>
    <w:multiLevelType w:val="hybridMultilevel"/>
    <w:tmpl w:val="7AD488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28DD50D2"/>
    <w:multiLevelType w:val="hybridMultilevel"/>
    <w:tmpl w:val="62B64E9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宋体"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0AF2FF9"/>
    <w:multiLevelType w:val="hybridMultilevel"/>
    <w:tmpl w:val="62420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D86FC1"/>
    <w:multiLevelType w:val="hybridMultilevel"/>
    <w:tmpl w:val="07E0705A"/>
    <w:lvl w:ilvl="0" w:tplc="947025C0">
      <w:start w:val="1"/>
      <w:numFmt w:val="bullet"/>
      <w:lvlText w:val="-"/>
      <w:lvlJc w:val="left"/>
      <w:pPr>
        <w:tabs>
          <w:tab w:val="num" w:pos="720"/>
        </w:tabs>
        <w:ind w:left="720" w:hanging="360"/>
      </w:pPr>
      <w:rPr>
        <w:rFonts w:ascii="Times New Roman" w:hAnsi="Times New Roman" w:hint="default"/>
      </w:rPr>
    </w:lvl>
    <w:lvl w:ilvl="1" w:tplc="BC6E68B2" w:tentative="1">
      <w:start w:val="1"/>
      <w:numFmt w:val="bullet"/>
      <w:lvlText w:val="-"/>
      <w:lvlJc w:val="left"/>
      <w:pPr>
        <w:tabs>
          <w:tab w:val="num" w:pos="1440"/>
        </w:tabs>
        <w:ind w:left="1440" w:hanging="360"/>
      </w:pPr>
      <w:rPr>
        <w:rFonts w:ascii="Times New Roman" w:hAnsi="Times New Roman" w:hint="default"/>
      </w:rPr>
    </w:lvl>
    <w:lvl w:ilvl="2" w:tplc="D8DAA366" w:tentative="1">
      <w:start w:val="1"/>
      <w:numFmt w:val="bullet"/>
      <w:lvlText w:val="-"/>
      <w:lvlJc w:val="left"/>
      <w:pPr>
        <w:tabs>
          <w:tab w:val="num" w:pos="2160"/>
        </w:tabs>
        <w:ind w:left="2160" w:hanging="360"/>
      </w:pPr>
      <w:rPr>
        <w:rFonts w:ascii="Times New Roman" w:hAnsi="Times New Roman" w:hint="default"/>
      </w:rPr>
    </w:lvl>
    <w:lvl w:ilvl="3" w:tplc="2370CFCE" w:tentative="1">
      <w:start w:val="1"/>
      <w:numFmt w:val="bullet"/>
      <w:lvlText w:val="-"/>
      <w:lvlJc w:val="left"/>
      <w:pPr>
        <w:tabs>
          <w:tab w:val="num" w:pos="2880"/>
        </w:tabs>
        <w:ind w:left="2880" w:hanging="360"/>
      </w:pPr>
      <w:rPr>
        <w:rFonts w:ascii="Times New Roman" w:hAnsi="Times New Roman" w:hint="default"/>
      </w:rPr>
    </w:lvl>
    <w:lvl w:ilvl="4" w:tplc="BF3ACFA6" w:tentative="1">
      <w:start w:val="1"/>
      <w:numFmt w:val="bullet"/>
      <w:lvlText w:val="-"/>
      <w:lvlJc w:val="left"/>
      <w:pPr>
        <w:tabs>
          <w:tab w:val="num" w:pos="3600"/>
        </w:tabs>
        <w:ind w:left="3600" w:hanging="360"/>
      </w:pPr>
      <w:rPr>
        <w:rFonts w:ascii="Times New Roman" w:hAnsi="Times New Roman" w:hint="default"/>
      </w:rPr>
    </w:lvl>
    <w:lvl w:ilvl="5" w:tplc="8D821682" w:tentative="1">
      <w:start w:val="1"/>
      <w:numFmt w:val="bullet"/>
      <w:lvlText w:val="-"/>
      <w:lvlJc w:val="left"/>
      <w:pPr>
        <w:tabs>
          <w:tab w:val="num" w:pos="4320"/>
        </w:tabs>
        <w:ind w:left="4320" w:hanging="360"/>
      </w:pPr>
      <w:rPr>
        <w:rFonts w:ascii="Times New Roman" w:hAnsi="Times New Roman" w:hint="default"/>
      </w:rPr>
    </w:lvl>
    <w:lvl w:ilvl="6" w:tplc="CB8A0AC6" w:tentative="1">
      <w:start w:val="1"/>
      <w:numFmt w:val="bullet"/>
      <w:lvlText w:val="-"/>
      <w:lvlJc w:val="left"/>
      <w:pPr>
        <w:tabs>
          <w:tab w:val="num" w:pos="5040"/>
        </w:tabs>
        <w:ind w:left="5040" w:hanging="360"/>
      </w:pPr>
      <w:rPr>
        <w:rFonts w:ascii="Times New Roman" w:hAnsi="Times New Roman" w:hint="default"/>
      </w:rPr>
    </w:lvl>
    <w:lvl w:ilvl="7" w:tplc="BAD8911C" w:tentative="1">
      <w:start w:val="1"/>
      <w:numFmt w:val="bullet"/>
      <w:lvlText w:val="-"/>
      <w:lvlJc w:val="left"/>
      <w:pPr>
        <w:tabs>
          <w:tab w:val="num" w:pos="5760"/>
        </w:tabs>
        <w:ind w:left="5760" w:hanging="360"/>
      </w:pPr>
      <w:rPr>
        <w:rFonts w:ascii="Times New Roman" w:hAnsi="Times New Roman" w:hint="default"/>
      </w:rPr>
    </w:lvl>
    <w:lvl w:ilvl="8" w:tplc="7F5ECB8A"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498821D2"/>
    <w:multiLevelType w:val="hybridMultilevel"/>
    <w:tmpl w:val="7F520B6C"/>
    <w:lvl w:ilvl="0" w:tplc="C80621B8">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0965385"/>
    <w:multiLevelType w:val="hybridMultilevel"/>
    <w:tmpl w:val="309632B0"/>
    <w:lvl w:ilvl="0" w:tplc="FFFFFFFF">
      <w:start w:val="1"/>
      <w:numFmt w:val="bullet"/>
      <w:lvlText w:val=""/>
      <w:lvlJc w:val="left"/>
      <w:pPr>
        <w:ind w:left="420" w:hanging="420"/>
      </w:pPr>
      <w:rPr>
        <w:rFonts w:ascii="Wingdings" w:hAnsi="Wingdings" w:hint="default"/>
      </w:rPr>
    </w:lvl>
    <w:lvl w:ilvl="1" w:tplc="07C8D802">
      <w:start w:val="1"/>
      <w:numFmt w:val="bullet"/>
      <w:lvlText w:val="•"/>
      <w:lvlJc w:val="center"/>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50C26B14"/>
    <w:multiLevelType w:val="hybridMultilevel"/>
    <w:tmpl w:val="83028928"/>
    <w:lvl w:ilvl="0" w:tplc="07C8D802">
      <w:start w:val="1"/>
      <w:numFmt w:val="bullet"/>
      <w:lvlText w:val="•"/>
      <w:lvlJc w:val="center"/>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524020F0"/>
    <w:multiLevelType w:val="hybridMultilevel"/>
    <w:tmpl w:val="A54251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6779DF"/>
    <w:multiLevelType w:val="hybridMultilevel"/>
    <w:tmpl w:val="BB58B8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A655CF"/>
    <w:multiLevelType w:val="hybridMultilevel"/>
    <w:tmpl w:val="62B64E94"/>
    <w:lvl w:ilvl="0" w:tplc="FFFFFFFF">
      <w:start w:val="1"/>
      <w:numFmt w:val="decimal"/>
      <w:lvlText w:val="%1."/>
      <w:lvlJc w:val="left"/>
      <w:pPr>
        <w:ind w:left="1200" w:hanging="360"/>
      </w:pPr>
      <w:rPr>
        <w:rFonts w:hint="default"/>
      </w:rPr>
    </w:lvl>
    <w:lvl w:ilvl="1" w:tplc="FFFFFFFF" w:tentative="1">
      <w:start w:val="1"/>
      <w:numFmt w:val="lowerLetter"/>
      <w:lvlText w:val="%2)"/>
      <w:lvlJc w:val="left"/>
      <w:pPr>
        <w:ind w:left="1680" w:hanging="420"/>
      </w:pPr>
    </w:lvl>
    <w:lvl w:ilvl="2" w:tplc="FFFFFFFF" w:tentative="1">
      <w:start w:val="1"/>
      <w:numFmt w:val="lowerRoman"/>
      <w:lvlText w:val="%3."/>
      <w:lvlJc w:val="right"/>
      <w:pPr>
        <w:ind w:left="2100" w:hanging="420"/>
      </w:pPr>
    </w:lvl>
    <w:lvl w:ilvl="3" w:tplc="FFFFFFFF" w:tentative="1">
      <w:start w:val="1"/>
      <w:numFmt w:val="decimal"/>
      <w:lvlText w:val="%4."/>
      <w:lvlJc w:val="left"/>
      <w:pPr>
        <w:ind w:left="2520" w:hanging="420"/>
      </w:pPr>
    </w:lvl>
    <w:lvl w:ilvl="4" w:tplc="FFFFFFFF" w:tentative="1">
      <w:start w:val="1"/>
      <w:numFmt w:val="lowerLetter"/>
      <w:lvlText w:val="%5)"/>
      <w:lvlJc w:val="left"/>
      <w:pPr>
        <w:ind w:left="2940" w:hanging="420"/>
      </w:pPr>
    </w:lvl>
    <w:lvl w:ilvl="5" w:tplc="FFFFFFFF" w:tentative="1">
      <w:start w:val="1"/>
      <w:numFmt w:val="lowerRoman"/>
      <w:lvlText w:val="%6."/>
      <w:lvlJc w:val="right"/>
      <w:pPr>
        <w:ind w:left="3360" w:hanging="420"/>
      </w:pPr>
    </w:lvl>
    <w:lvl w:ilvl="6" w:tplc="FFFFFFFF" w:tentative="1">
      <w:start w:val="1"/>
      <w:numFmt w:val="decimal"/>
      <w:lvlText w:val="%7."/>
      <w:lvlJc w:val="left"/>
      <w:pPr>
        <w:ind w:left="3780" w:hanging="420"/>
      </w:pPr>
    </w:lvl>
    <w:lvl w:ilvl="7" w:tplc="FFFFFFFF" w:tentative="1">
      <w:start w:val="1"/>
      <w:numFmt w:val="lowerLetter"/>
      <w:lvlText w:val="%8)"/>
      <w:lvlJc w:val="left"/>
      <w:pPr>
        <w:ind w:left="4200" w:hanging="420"/>
      </w:pPr>
    </w:lvl>
    <w:lvl w:ilvl="8" w:tplc="FFFFFFFF" w:tentative="1">
      <w:start w:val="1"/>
      <w:numFmt w:val="lowerRoman"/>
      <w:lvlText w:val="%9."/>
      <w:lvlJc w:val="right"/>
      <w:pPr>
        <w:ind w:left="4620" w:hanging="42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611D5186"/>
    <w:multiLevelType w:val="hybridMultilevel"/>
    <w:tmpl w:val="883E485E"/>
    <w:lvl w:ilvl="0" w:tplc="07C8D802">
      <w:start w:val="1"/>
      <w:numFmt w:val="bullet"/>
      <w:lvlText w:val="•"/>
      <w:lvlJc w:val="center"/>
      <w:pPr>
        <w:ind w:left="840" w:hanging="420"/>
      </w:pPr>
      <w:rPr>
        <w:rFonts w:ascii="Arial" w:hAnsi="Aria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3" w15:restartNumberingAfterBreak="0">
    <w:nsid w:val="63312620"/>
    <w:multiLevelType w:val="hybridMultilevel"/>
    <w:tmpl w:val="069CF008"/>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67267C66"/>
    <w:multiLevelType w:val="hybridMultilevel"/>
    <w:tmpl w:val="C7F247F4"/>
    <w:lvl w:ilvl="0" w:tplc="04090001">
      <w:start w:val="1"/>
      <w:numFmt w:val="bullet"/>
      <w:lvlText w:val=""/>
      <w:lvlJc w:val="left"/>
      <w:pPr>
        <w:ind w:left="644" w:hanging="360"/>
      </w:pPr>
      <w:rPr>
        <w:rFonts w:ascii="Symbol" w:hAnsi="Symbol" w:hint="default"/>
      </w:rPr>
    </w:lvl>
    <w:lvl w:ilvl="1" w:tplc="DDAEEADC">
      <w:start w:val="1"/>
      <w:numFmt w:val="bullet"/>
      <w:lvlText w:val="o"/>
      <w:lvlJc w:val="left"/>
      <w:pPr>
        <w:ind w:left="1364" w:hanging="360"/>
      </w:pPr>
      <w:rPr>
        <w:rFonts w:ascii="Courier New" w:hAnsi="Courier New" w:cs="Courier New" w:hint="default"/>
        <w:strike w:val="0"/>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26"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52602F2"/>
    <w:multiLevelType w:val="hybridMultilevel"/>
    <w:tmpl w:val="1A84AE54"/>
    <w:lvl w:ilvl="0" w:tplc="FFFFFFFF">
      <w:start w:val="1"/>
      <w:numFmt w:val="bullet"/>
      <w:lvlText w:val="•"/>
      <w:lvlJc w:val="center"/>
      <w:pPr>
        <w:ind w:left="420" w:hanging="420"/>
      </w:pPr>
      <w:rPr>
        <w:rFonts w:ascii="Arial" w:hAnsi="Arial" w:hint="default"/>
      </w:rPr>
    </w:lvl>
    <w:lvl w:ilvl="1" w:tplc="11368168">
      <w:start w:val="1"/>
      <w:numFmt w:val="bullet"/>
      <w:lvlText w:val="-"/>
      <w:lvlJc w:val="left"/>
      <w:pPr>
        <w:ind w:left="704" w:hanging="420"/>
      </w:pPr>
      <w:rPr>
        <w:rFonts w:ascii="Times New Roman" w:eastAsia="宋体" w:hAnsi="Times New Roman" w:cs="Times New Roman" w:hint="default"/>
        <w:color w:val="auto"/>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752B3F71"/>
    <w:multiLevelType w:val="hybridMultilevel"/>
    <w:tmpl w:val="5F0CC58E"/>
    <w:lvl w:ilvl="0" w:tplc="331E8A7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29" w15:restartNumberingAfterBreak="0">
    <w:nsid w:val="782859E1"/>
    <w:multiLevelType w:val="hybridMultilevel"/>
    <w:tmpl w:val="9208B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13191846">
    <w:abstractNumId w:val="26"/>
  </w:num>
  <w:num w:numId="2" w16cid:durableId="1872185180">
    <w:abstractNumId w:val="9"/>
  </w:num>
  <w:num w:numId="3" w16cid:durableId="1337423769">
    <w:abstractNumId w:val="25"/>
  </w:num>
  <w:num w:numId="4" w16cid:durableId="540900337">
    <w:abstractNumId w:val="6"/>
  </w:num>
  <w:num w:numId="5" w16cid:durableId="366564362">
    <w:abstractNumId w:val="2"/>
  </w:num>
  <w:num w:numId="6" w16cid:durableId="1819103025">
    <w:abstractNumId w:val="22"/>
  </w:num>
  <w:num w:numId="7" w16cid:durableId="545676249">
    <w:abstractNumId w:val="5"/>
  </w:num>
  <w:num w:numId="8" w16cid:durableId="299842338">
    <w:abstractNumId w:val="10"/>
  </w:num>
  <w:num w:numId="9" w16cid:durableId="1004282034">
    <w:abstractNumId w:val="15"/>
  </w:num>
  <w:num w:numId="10" w16cid:durableId="322467064">
    <w:abstractNumId w:val="20"/>
  </w:num>
  <w:num w:numId="11" w16cid:durableId="1869565793">
    <w:abstractNumId w:val="24"/>
  </w:num>
  <w:num w:numId="12" w16cid:durableId="1852134952">
    <w:abstractNumId w:val="7"/>
  </w:num>
  <w:num w:numId="13" w16cid:durableId="1878083882">
    <w:abstractNumId w:val="28"/>
  </w:num>
  <w:num w:numId="14" w16cid:durableId="43993273">
    <w:abstractNumId w:val="7"/>
  </w:num>
  <w:num w:numId="15" w16cid:durableId="1633367473">
    <w:abstractNumId w:val="18"/>
  </w:num>
  <w:num w:numId="16" w16cid:durableId="1268462805">
    <w:abstractNumId w:val="23"/>
  </w:num>
  <w:num w:numId="17" w16cid:durableId="1599175766">
    <w:abstractNumId w:val="27"/>
  </w:num>
  <w:num w:numId="18" w16cid:durableId="678044669">
    <w:abstractNumId w:val="0"/>
  </w:num>
  <w:num w:numId="19" w16cid:durableId="471872988">
    <w:abstractNumId w:val="4"/>
  </w:num>
  <w:num w:numId="20" w16cid:durableId="852033810">
    <w:abstractNumId w:val="12"/>
  </w:num>
  <w:num w:numId="21" w16cid:durableId="289362898">
    <w:abstractNumId w:val="29"/>
  </w:num>
  <w:num w:numId="22" w16cid:durableId="1075930875">
    <w:abstractNumId w:val="17"/>
  </w:num>
  <w:num w:numId="23" w16cid:durableId="6833661">
    <w:abstractNumId w:val="14"/>
  </w:num>
  <w:num w:numId="24" w16cid:durableId="1849522452">
    <w:abstractNumId w:val="11"/>
  </w:num>
  <w:num w:numId="25" w16cid:durableId="50345578">
    <w:abstractNumId w:val="21"/>
  </w:num>
  <w:num w:numId="26" w16cid:durableId="2039237746">
    <w:abstractNumId w:val="26"/>
  </w:num>
  <w:num w:numId="27" w16cid:durableId="837692274">
    <w:abstractNumId w:val="26"/>
  </w:num>
  <w:num w:numId="28" w16cid:durableId="835191808">
    <w:abstractNumId w:val="26"/>
  </w:num>
  <w:num w:numId="29" w16cid:durableId="171653929">
    <w:abstractNumId w:val="26"/>
  </w:num>
  <w:num w:numId="30" w16cid:durableId="127405075">
    <w:abstractNumId w:val="26"/>
  </w:num>
  <w:num w:numId="31" w16cid:durableId="1295987286">
    <w:abstractNumId w:val="26"/>
  </w:num>
  <w:num w:numId="32" w16cid:durableId="34475318">
    <w:abstractNumId w:val="26"/>
  </w:num>
  <w:num w:numId="33" w16cid:durableId="1200584906">
    <w:abstractNumId w:val="26"/>
  </w:num>
  <w:num w:numId="34" w16cid:durableId="170335396">
    <w:abstractNumId w:val="26"/>
  </w:num>
  <w:num w:numId="35" w16cid:durableId="1932540433">
    <w:abstractNumId w:val="26"/>
  </w:num>
  <w:num w:numId="36" w16cid:durableId="886331285">
    <w:abstractNumId w:val="13"/>
  </w:num>
  <w:num w:numId="37" w16cid:durableId="462357247">
    <w:abstractNumId w:val="8"/>
  </w:num>
  <w:num w:numId="38" w16cid:durableId="2020617575">
    <w:abstractNumId w:val="3"/>
  </w:num>
  <w:num w:numId="39" w16cid:durableId="1204753454">
    <w:abstractNumId w:val="19"/>
  </w:num>
  <w:num w:numId="40" w16cid:durableId="1773937576">
    <w:abstractNumId w:val="16"/>
  </w:num>
  <w:num w:numId="41" w16cid:durableId="1353843934">
    <w:abstractNumId w:val="26"/>
  </w:num>
  <w:num w:numId="42" w16cid:durableId="1065031067">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6D9"/>
    <w:rsid w:val="00021E70"/>
    <w:rsid w:val="00021FAA"/>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37CCF"/>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D5D"/>
    <w:rsid w:val="00094E1A"/>
    <w:rsid w:val="000955A5"/>
    <w:rsid w:val="0009562E"/>
    <w:rsid w:val="00095BAA"/>
    <w:rsid w:val="00095CED"/>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1AEA"/>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1CB"/>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A59"/>
    <w:rsid w:val="00174E9E"/>
    <w:rsid w:val="00174F4E"/>
    <w:rsid w:val="00174FDF"/>
    <w:rsid w:val="00175A55"/>
    <w:rsid w:val="00175FB1"/>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469"/>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206"/>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4D7"/>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B8"/>
    <w:rsid w:val="001C1962"/>
    <w:rsid w:val="001C1B05"/>
    <w:rsid w:val="001C1C19"/>
    <w:rsid w:val="001C1D78"/>
    <w:rsid w:val="001C209C"/>
    <w:rsid w:val="001C22DE"/>
    <w:rsid w:val="001C3C31"/>
    <w:rsid w:val="001C446E"/>
    <w:rsid w:val="001C459D"/>
    <w:rsid w:val="001C4CE9"/>
    <w:rsid w:val="001C4D64"/>
    <w:rsid w:val="001C4D7F"/>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2CDC"/>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488B"/>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76C"/>
    <w:rsid w:val="002F1B5D"/>
    <w:rsid w:val="002F1BA1"/>
    <w:rsid w:val="002F1C41"/>
    <w:rsid w:val="002F1D7D"/>
    <w:rsid w:val="002F2631"/>
    <w:rsid w:val="002F36BE"/>
    <w:rsid w:val="002F38A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1757E"/>
    <w:rsid w:val="003205BC"/>
    <w:rsid w:val="003206DA"/>
    <w:rsid w:val="0032144C"/>
    <w:rsid w:val="003216B6"/>
    <w:rsid w:val="00321BFC"/>
    <w:rsid w:val="003226D9"/>
    <w:rsid w:val="00322921"/>
    <w:rsid w:val="00323897"/>
    <w:rsid w:val="003238C2"/>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1FB"/>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4EF"/>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663"/>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0F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62E"/>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DC8"/>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6FB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612"/>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07C"/>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B04"/>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C75"/>
    <w:rsid w:val="00606FC0"/>
    <w:rsid w:val="006078A3"/>
    <w:rsid w:val="00610152"/>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BF5"/>
    <w:rsid w:val="006169D9"/>
    <w:rsid w:val="00616DA5"/>
    <w:rsid w:val="00616E1F"/>
    <w:rsid w:val="00616FD9"/>
    <w:rsid w:val="00617362"/>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547"/>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2EA"/>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266"/>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8D1"/>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0AEA"/>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15"/>
    <w:rsid w:val="007361F6"/>
    <w:rsid w:val="00736469"/>
    <w:rsid w:val="007368EE"/>
    <w:rsid w:val="00736A01"/>
    <w:rsid w:val="00736A7F"/>
    <w:rsid w:val="007373F5"/>
    <w:rsid w:val="0073758A"/>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463D"/>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45"/>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2E7A"/>
    <w:rsid w:val="007B307E"/>
    <w:rsid w:val="007B3C9C"/>
    <w:rsid w:val="007B42C9"/>
    <w:rsid w:val="007B56C9"/>
    <w:rsid w:val="007B6273"/>
    <w:rsid w:val="007B641A"/>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16B"/>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675"/>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993"/>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01"/>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1C9C"/>
    <w:rsid w:val="008A26C4"/>
    <w:rsid w:val="008A2B0B"/>
    <w:rsid w:val="008A307B"/>
    <w:rsid w:val="008A3492"/>
    <w:rsid w:val="008A4784"/>
    <w:rsid w:val="008A4EEF"/>
    <w:rsid w:val="008A5020"/>
    <w:rsid w:val="008A5913"/>
    <w:rsid w:val="008A5953"/>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E0"/>
    <w:rsid w:val="008E2159"/>
    <w:rsid w:val="008E2242"/>
    <w:rsid w:val="008E22BA"/>
    <w:rsid w:val="008E295A"/>
    <w:rsid w:val="008E2CCA"/>
    <w:rsid w:val="008E2D68"/>
    <w:rsid w:val="008E2FD8"/>
    <w:rsid w:val="008E3291"/>
    <w:rsid w:val="008E3AD1"/>
    <w:rsid w:val="008E3E45"/>
    <w:rsid w:val="008E3F2D"/>
    <w:rsid w:val="008E446C"/>
    <w:rsid w:val="008E4550"/>
    <w:rsid w:val="008E5AF9"/>
    <w:rsid w:val="008E5FA8"/>
    <w:rsid w:val="008E6402"/>
    <w:rsid w:val="008E6C7C"/>
    <w:rsid w:val="008E7269"/>
    <w:rsid w:val="008E7318"/>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A0A"/>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295B"/>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2F68"/>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9C4"/>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3D3"/>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725"/>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A"/>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3AE8"/>
    <w:rsid w:val="00A93BBA"/>
    <w:rsid w:val="00A93EE8"/>
    <w:rsid w:val="00A940DC"/>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4AF"/>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945"/>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1CB"/>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0FA"/>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60B5"/>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5D"/>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2B5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97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88"/>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66F"/>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D7"/>
    <w:rsid w:val="00C9137B"/>
    <w:rsid w:val="00C91564"/>
    <w:rsid w:val="00C91D9C"/>
    <w:rsid w:val="00C91E30"/>
    <w:rsid w:val="00C9249E"/>
    <w:rsid w:val="00C92DEE"/>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3A4"/>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181D"/>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2D07"/>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5DC"/>
    <w:rsid w:val="00CE368D"/>
    <w:rsid w:val="00CE38E9"/>
    <w:rsid w:val="00CE3F8A"/>
    <w:rsid w:val="00CE4079"/>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1B9"/>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661"/>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0A2A"/>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84"/>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96D"/>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733"/>
    <w:rsid w:val="00E21A0F"/>
    <w:rsid w:val="00E21F4A"/>
    <w:rsid w:val="00E22594"/>
    <w:rsid w:val="00E2261A"/>
    <w:rsid w:val="00E22645"/>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992"/>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3D82"/>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19"/>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59"/>
    <w:rsid w:val="00F35B6A"/>
    <w:rsid w:val="00F35C29"/>
    <w:rsid w:val="00F36155"/>
    <w:rsid w:val="00F36A36"/>
    <w:rsid w:val="00F36AB5"/>
    <w:rsid w:val="00F36E68"/>
    <w:rsid w:val="00F36ECD"/>
    <w:rsid w:val="00F3714B"/>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505E1"/>
    <w:rsid w:val="00F5129E"/>
    <w:rsid w:val="00F51B63"/>
    <w:rsid w:val="00F531AA"/>
    <w:rsid w:val="00F533A1"/>
    <w:rsid w:val="00F53BA7"/>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03E4"/>
    <w:rsid w:val="00F71156"/>
    <w:rsid w:val="00F71310"/>
    <w:rsid w:val="00F71823"/>
    <w:rsid w:val="00F71890"/>
    <w:rsid w:val="00F71A9B"/>
    <w:rsid w:val="00F71C8D"/>
    <w:rsid w:val="00F72145"/>
    <w:rsid w:val="00F72C7E"/>
    <w:rsid w:val="00F72E0B"/>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9EE"/>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8EC"/>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3C2"/>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0B7696F3"/>
  <w15:docId w15:val="{0716AF65-BDDD-47C7-9FB3-36D12F4AF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Theme="minorEastAsia"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F30F4"/>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qFormat/>
    <w:rsid w:val="001331CE"/>
    <w:pPr>
      <w:keepNext/>
      <w:keepLines/>
    </w:pPr>
    <w:rPr>
      <w:rFonts w:ascii="Courier New" w:hAnsi="Courier New"/>
      <w:sz w:val="18"/>
      <w:szCs w:val="20"/>
      <w:lang w:val="en-GB" w:eastAsia="en-US"/>
    </w:rPr>
  </w:style>
  <w:style w:type="character" w:customStyle="1" w:styleId="TALCar">
    <w:name w:val="TAL Car"/>
    <w:link w:val="TAL"/>
    <w:qFormat/>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 w:type="paragraph" w:styleId="afb">
    <w:name w:val="Revision"/>
    <w:hidden/>
    <w:uiPriority w:val="62"/>
    <w:rsid w:val="00AF1C4C"/>
    <w:rPr>
      <w:rFonts w:ascii="Times New Roman" w:hAnsi="Times New Roman"/>
      <w:sz w:val="24"/>
      <w:szCs w:val="24"/>
    </w:rPr>
  </w:style>
  <w:style w:type="paragraph" w:customStyle="1" w:styleId="11">
    <w:name w:val="正文1"/>
    <w:rsid w:val="00992EF7"/>
    <w:pPr>
      <w:jc w:val="both"/>
    </w:pPr>
    <w:rPr>
      <w:rFonts w:ascii="Times New Roman" w:eastAsia="宋体" w:hAnsi="Times New Roman"/>
      <w:kern w:val="2"/>
      <w:sz w:val="21"/>
      <w:szCs w:val="21"/>
    </w:rPr>
  </w:style>
  <w:style w:type="character" w:styleId="afc">
    <w:name w:val="Placeholder Text"/>
    <w:basedOn w:val="a0"/>
    <w:uiPriority w:val="99"/>
    <w:unhideWhenUsed/>
    <w:rsid w:val="00B70D59"/>
    <w:rPr>
      <w:color w:val="808080"/>
    </w:rPr>
  </w:style>
  <w:style w:type="paragraph" w:customStyle="1" w:styleId="PL">
    <w:name w:val="PL"/>
    <w:link w:val="PLChar"/>
    <w:qFormat/>
    <w:rsid w:val="00A4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46787"/>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150870304">
          <w:marLeft w:val="180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850219794">
          <w:marLeft w:val="360"/>
          <w:marRight w:val="0"/>
          <w:marTop w:val="2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43988842">
          <w:marLeft w:val="1080"/>
          <w:marRight w:val="0"/>
          <w:marTop w:val="1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932666030">
          <w:marLeft w:val="360"/>
          <w:marRight w:val="0"/>
          <w:marTop w:val="2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 w:id="2044405117">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36186711">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476842496">
          <w:marLeft w:val="360"/>
          <w:marRight w:val="0"/>
          <w:marTop w:val="2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846506829">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2366410">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489056332">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1536382540">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1546760">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700319358">
      <w:bodyDiv w:val="1"/>
      <w:marLeft w:val="0"/>
      <w:marRight w:val="0"/>
      <w:marTop w:val="0"/>
      <w:marBottom w:val="0"/>
      <w:divBdr>
        <w:top w:val="none" w:sz="0" w:space="0" w:color="auto"/>
        <w:left w:val="none" w:sz="0" w:space="0" w:color="auto"/>
        <w:bottom w:val="none" w:sz="0" w:space="0" w:color="auto"/>
        <w:right w:val="none" w:sz="0" w:space="0" w:color="auto"/>
      </w:divBdr>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70362183">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2040886261">
          <w:marLeft w:val="360"/>
          <w:marRight w:val="0"/>
          <w:marTop w:val="200"/>
          <w:marBottom w:val="0"/>
          <w:divBdr>
            <w:top w:val="none" w:sz="0" w:space="0" w:color="auto"/>
            <w:left w:val="none" w:sz="0" w:space="0" w:color="auto"/>
            <w:bottom w:val="none" w:sz="0" w:space="0" w:color="auto"/>
            <w:right w:val="none" w:sz="0" w:space="0" w:color="auto"/>
          </w:divBdr>
        </w:div>
      </w:divsChild>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1835955933">
          <w:marLeft w:val="360"/>
          <w:marRight w:val="0"/>
          <w:marTop w:val="200"/>
          <w:marBottom w:val="0"/>
          <w:divBdr>
            <w:top w:val="none" w:sz="0" w:space="0" w:color="auto"/>
            <w:left w:val="none" w:sz="0" w:space="0" w:color="auto"/>
            <w:bottom w:val="none" w:sz="0" w:space="0" w:color="auto"/>
            <w:right w:val="none" w:sz="0" w:space="0" w:color="auto"/>
          </w:divBdr>
        </w:div>
        <w:div w:id="2025204718">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29289">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69034115">
      <w:bodyDiv w:val="1"/>
      <w:marLeft w:val="0"/>
      <w:marRight w:val="0"/>
      <w:marTop w:val="0"/>
      <w:marBottom w:val="0"/>
      <w:divBdr>
        <w:top w:val="none" w:sz="0" w:space="0" w:color="auto"/>
        <w:left w:val="none" w:sz="0" w:space="0" w:color="auto"/>
        <w:bottom w:val="none" w:sz="0" w:space="0" w:color="auto"/>
        <w:right w:val="none" w:sz="0" w:space="0" w:color="auto"/>
      </w:divBdr>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 w:id="1788966089">
          <w:marLeft w:val="360"/>
          <w:marRight w:val="0"/>
          <w:marTop w:val="2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2323861">
          <w:marLeft w:val="1800"/>
          <w:marRight w:val="0"/>
          <w:marTop w:val="1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165293124">
          <w:marLeft w:val="360"/>
          <w:marRight w:val="0"/>
          <w:marTop w:val="2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611789850">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 w:id="1584484283">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29173785">
      <w:bodyDiv w:val="1"/>
      <w:marLeft w:val="0"/>
      <w:marRight w:val="0"/>
      <w:marTop w:val="0"/>
      <w:marBottom w:val="0"/>
      <w:divBdr>
        <w:top w:val="none" w:sz="0" w:space="0" w:color="auto"/>
        <w:left w:val="none" w:sz="0" w:space="0" w:color="auto"/>
        <w:bottom w:val="none" w:sz="0" w:space="0" w:color="auto"/>
        <w:right w:val="none" w:sz="0" w:space="0" w:color="auto"/>
      </w:divBdr>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764034019">
          <w:marLeft w:val="1800"/>
          <w:marRight w:val="0"/>
          <w:marTop w:val="100"/>
          <w:marBottom w:val="0"/>
          <w:divBdr>
            <w:top w:val="none" w:sz="0" w:space="0" w:color="auto"/>
            <w:left w:val="none" w:sz="0" w:space="0" w:color="auto"/>
            <w:bottom w:val="none" w:sz="0" w:space="0" w:color="auto"/>
            <w:right w:val="none" w:sz="0" w:space="0" w:color="auto"/>
          </w:divBdr>
        </w:div>
        <w:div w:id="1279608238">
          <w:marLeft w:val="108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104299763">
          <w:marLeft w:val="1080"/>
          <w:marRight w:val="0"/>
          <w:marTop w:val="1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464957476">
          <w:marLeft w:val="360"/>
          <w:marRight w:val="0"/>
          <w:marTop w:val="2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846898107">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39407276">
          <w:marLeft w:val="108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082143434">
          <w:marLeft w:val="360"/>
          <w:marRight w:val="0"/>
          <w:marTop w:val="2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682585155">
          <w:marLeft w:val="360"/>
          <w:marRight w:val="0"/>
          <w:marTop w:val="200"/>
          <w:marBottom w:val="0"/>
          <w:divBdr>
            <w:top w:val="none" w:sz="0" w:space="0" w:color="auto"/>
            <w:left w:val="none" w:sz="0" w:space="0" w:color="auto"/>
            <w:bottom w:val="none" w:sz="0" w:space="0" w:color="auto"/>
            <w:right w:val="none" w:sz="0" w:space="0" w:color="auto"/>
          </w:divBdr>
        </w:div>
        <w:div w:id="1924756560">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98259240">
          <w:marLeft w:val="108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1896504410">
          <w:marLeft w:val="360"/>
          <w:marRight w:val="0"/>
          <w:marTop w:val="2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6339</TotalTime>
  <Pages>1</Pages>
  <Words>700</Words>
  <Characters>3991</Characters>
  <Application>Microsoft Office Word</Application>
  <DocSecurity>0</DocSecurity>
  <Lines>33</Lines>
  <Paragraphs>9</Paragraphs>
  <ScaleCrop>false</ScaleCrop>
  <Company/>
  <LinksUpToDate>false</LinksUpToDate>
  <CharactersWithSpaces>4682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dc:description/>
  <cp:lastModifiedBy>CMCC-shiyuan</cp:lastModifiedBy>
  <cp:revision>66</cp:revision>
  <dcterms:created xsi:type="dcterms:W3CDTF">2022-08-08T10:51:00Z</dcterms:created>
  <dcterms:modified xsi:type="dcterms:W3CDTF">2023-04-10T06:14:00Z</dcterms:modified>
</cp:coreProperties>
</file>